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69D8" w14:textId="2AD7F021" w:rsidR="00F2467E" w:rsidRPr="00063544" w:rsidRDefault="00F2467E" w:rsidP="00063544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b/>
          <w:spacing w:val="30"/>
          <w:sz w:val="28"/>
          <w:szCs w:val="32"/>
        </w:rPr>
      </w:pPr>
      <w:r w:rsidRPr="00063544">
        <w:rPr>
          <w:rFonts w:ascii="Arial" w:eastAsia="Times New Roman" w:hAnsi="Arial" w:cs="Arial"/>
          <w:b/>
          <w:spacing w:val="30"/>
          <w:sz w:val="28"/>
          <w:szCs w:val="32"/>
        </w:rPr>
        <w:t>U</w:t>
      </w:r>
      <w:r w:rsidR="00701342" w:rsidRPr="00063544">
        <w:rPr>
          <w:rFonts w:ascii="Arial" w:eastAsia="Times New Roman" w:hAnsi="Arial" w:cs="Arial"/>
          <w:b/>
          <w:spacing w:val="30"/>
          <w:sz w:val="28"/>
          <w:szCs w:val="32"/>
        </w:rPr>
        <w:t>chwała</w:t>
      </w:r>
      <w:r w:rsidRPr="00063544">
        <w:rPr>
          <w:rFonts w:ascii="Arial" w:eastAsia="Times New Roman" w:hAnsi="Arial" w:cs="Arial"/>
          <w:b/>
          <w:spacing w:val="30"/>
          <w:sz w:val="28"/>
          <w:szCs w:val="32"/>
        </w:rPr>
        <w:t xml:space="preserve"> Nr </w:t>
      </w:r>
      <w:r w:rsidR="00E026C2" w:rsidRPr="00063544">
        <w:rPr>
          <w:rFonts w:ascii="Arial" w:eastAsia="Times New Roman" w:hAnsi="Arial" w:cs="Arial"/>
          <w:b/>
          <w:spacing w:val="30"/>
          <w:sz w:val="28"/>
          <w:szCs w:val="32"/>
        </w:rPr>
        <w:t>591</w:t>
      </w:r>
      <w:r w:rsidR="00E16B73" w:rsidRPr="00063544">
        <w:rPr>
          <w:rFonts w:ascii="Arial" w:eastAsia="Times New Roman" w:hAnsi="Arial" w:cs="Arial"/>
          <w:b/>
          <w:spacing w:val="30"/>
          <w:sz w:val="28"/>
          <w:szCs w:val="32"/>
        </w:rPr>
        <w:t>/</w:t>
      </w:r>
      <w:r w:rsidR="00E026C2" w:rsidRPr="00063544">
        <w:rPr>
          <w:rFonts w:ascii="Arial" w:eastAsia="Times New Roman" w:hAnsi="Arial" w:cs="Arial"/>
          <w:b/>
          <w:spacing w:val="30"/>
          <w:sz w:val="28"/>
          <w:szCs w:val="32"/>
        </w:rPr>
        <w:t>549</w:t>
      </w:r>
      <w:r w:rsidR="00E16B73" w:rsidRPr="00063544">
        <w:rPr>
          <w:rFonts w:ascii="Arial" w:eastAsia="Times New Roman" w:hAnsi="Arial" w:cs="Arial"/>
          <w:b/>
          <w:spacing w:val="30"/>
          <w:sz w:val="28"/>
          <w:szCs w:val="32"/>
        </w:rPr>
        <w:t>/</w:t>
      </w:r>
      <w:r w:rsidR="00E026C2" w:rsidRPr="00063544">
        <w:rPr>
          <w:rFonts w:ascii="Arial" w:eastAsia="Times New Roman" w:hAnsi="Arial" w:cs="Arial"/>
          <w:b/>
          <w:spacing w:val="30"/>
          <w:sz w:val="28"/>
          <w:szCs w:val="32"/>
        </w:rPr>
        <w:t>24</w:t>
      </w:r>
    </w:p>
    <w:p w14:paraId="25B369E6" w14:textId="77777777" w:rsidR="00F2467E" w:rsidRPr="00063544" w:rsidRDefault="00F2467E" w:rsidP="00063544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b/>
          <w:spacing w:val="30"/>
          <w:sz w:val="28"/>
          <w:szCs w:val="32"/>
        </w:rPr>
      </w:pPr>
      <w:r w:rsidRPr="00063544">
        <w:rPr>
          <w:rFonts w:ascii="Arial" w:eastAsia="Times New Roman" w:hAnsi="Arial" w:cs="Arial"/>
          <w:b/>
          <w:spacing w:val="30"/>
          <w:sz w:val="28"/>
          <w:szCs w:val="32"/>
        </w:rPr>
        <w:t>Zarządu Województwa Pomorskiego</w:t>
      </w:r>
    </w:p>
    <w:p w14:paraId="6EF25BA4" w14:textId="4A298C2D" w:rsidR="00F2467E" w:rsidRPr="00063544" w:rsidRDefault="00F2467E" w:rsidP="00063544">
      <w:pPr>
        <w:keepNext/>
        <w:keepLines/>
        <w:spacing w:line="276" w:lineRule="auto"/>
        <w:jc w:val="center"/>
        <w:outlineLvl w:val="0"/>
        <w:rPr>
          <w:rFonts w:ascii="Arial" w:eastAsia="Times New Roman" w:hAnsi="Arial" w:cs="Arial"/>
          <w:b/>
          <w:spacing w:val="30"/>
          <w:sz w:val="28"/>
          <w:szCs w:val="32"/>
        </w:rPr>
      </w:pPr>
      <w:r w:rsidRPr="00063544">
        <w:rPr>
          <w:rFonts w:ascii="Arial" w:eastAsia="Times New Roman" w:hAnsi="Arial" w:cs="Arial"/>
          <w:b/>
          <w:spacing w:val="30"/>
          <w:sz w:val="28"/>
          <w:szCs w:val="32"/>
        </w:rPr>
        <w:t>z dnia 21 maja 2024 r</w:t>
      </w:r>
      <w:r w:rsidR="00701342" w:rsidRPr="00063544">
        <w:rPr>
          <w:rFonts w:ascii="Arial" w:eastAsia="Times New Roman" w:hAnsi="Arial" w:cs="Arial"/>
          <w:b/>
          <w:spacing w:val="30"/>
          <w:sz w:val="28"/>
          <w:szCs w:val="32"/>
        </w:rPr>
        <w:t>.</w:t>
      </w:r>
    </w:p>
    <w:p w14:paraId="62B2A088" w14:textId="77777777" w:rsidR="00F2467E" w:rsidRPr="00A25784" w:rsidRDefault="00F2467E" w:rsidP="00F2467E">
      <w:pPr>
        <w:rPr>
          <w:rFonts w:ascii="Arial" w:hAnsi="Arial" w:cs="Arial"/>
          <w:sz w:val="20"/>
          <w:szCs w:val="20"/>
        </w:rPr>
      </w:pPr>
    </w:p>
    <w:p w14:paraId="62ABF92A" w14:textId="2C243623" w:rsidR="00B8733B" w:rsidRPr="001C0F5F" w:rsidRDefault="00F2467E" w:rsidP="006C56A0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 w:rsidRPr="001C0F5F">
        <w:rPr>
          <w:rFonts w:ascii="Arial" w:hAnsi="Arial" w:cs="Arial"/>
          <w:b/>
        </w:rPr>
        <w:t xml:space="preserve">w sprawie określenia </w:t>
      </w:r>
      <w:r w:rsidRPr="001C0F5F">
        <w:rPr>
          <w:rFonts w:ascii="Arial" w:hAnsi="Arial" w:cs="Arial"/>
          <w:b/>
          <w:iCs/>
        </w:rPr>
        <w:t>Inteligentnych Specjalizacji Pomorza</w:t>
      </w:r>
    </w:p>
    <w:p w14:paraId="27B52883" w14:textId="6BE0047A" w:rsidR="00AD4827" w:rsidRDefault="00AD4827" w:rsidP="00F2467E">
      <w:pPr>
        <w:autoSpaceDE w:val="0"/>
        <w:autoSpaceDN w:val="0"/>
        <w:adjustRightInd w:val="0"/>
        <w:jc w:val="both"/>
      </w:pPr>
    </w:p>
    <w:p w14:paraId="0C18A2D3" w14:textId="534D1BD9" w:rsidR="00AD4827" w:rsidRDefault="00AD4827" w:rsidP="00F2467E">
      <w:pPr>
        <w:autoSpaceDE w:val="0"/>
        <w:autoSpaceDN w:val="0"/>
        <w:adjustRightInd w:val="0"/>
        <w:jc w:val="both"/>
      </w:pPr>
    </w:p>
    <w:p w14:paraId="5317720B" w14:textId="3355DE64" w:rsidR="00BF0F86" w:rsidRPr="006C3199" w:rsidRDefault="00C44C10" w:rsidP="00B43507">
      <w:pPr>
        <w:spacing w:after="360" w:line="276" w:lineRule="auto"/>
        <w:rPr>
          <w:rFonts w:ascii="Arial" w:hAnsi="Arial" w:cs="Arial"/>
          <w:b/>
          <w:sz w:val="22"/>
          <w:szCs w:val="22"/>
        </w:rPr>
      </w:pPr>
      <w:r w:rsidRPr="001A3A7E">
        <w:rPr>
          <w:rFonts w:ascii="Arial" w:hAnsi="Arial" w:cs="Arial"/>
          <w:sz w:val="22"/>
          <w:szCs w:val="22"/>
        </w:rPr>
        <w:t xml:space="preserve">Na podstawie: art. 41 </w:t>
      </w:r>
      <w:r w:rsidR="003A7CEF">
        <w:rPr>
          <w:rFonts w:ascii="Arial" w:hAnsi="Arial" w:cs="Arial"/>
          <w:sz w:val="22"/>
          <w:szCs w:val="22"/>
        </w:rPr>
        <w:t xml:space="preserve">ust. 1 i </w:t>
      </w:r>
      <w:r w:rsidRPr="001A3A7E">
        <w:rPr>
          <w:rFonts w:ascii="Arial" w:hAnsi="Arial" w:cs="Arial"/>
          <w:sz w:val="22"/>
          <w:szCs w:val="22"/>
        </w:rPr>
        <w:t>ust. 2 pkt 4 ustawy z dnia 5 czerwca 1998 r. o samorządzie województwa (tekst jedn. Dz. U. z 20</w:t>
      </w:r>
      <w:r w:rsidR="00E16B73" w:rsidRPr="001A3A7E">
        <w:rPr>
          <w:rFonts w:ascii="Arial" w:hAnsi="Arial" w:cs="Arial"/>
          <w:sz w:val="22"/>
          <w:szCs w:val="22"/>
        </w:rPr>
        <w:t>24</w:t>
      </w:r>
      <w:r w:rsidRPr="001A3A7E">
        <w:rPr>
          <w:rFonts w:ascii="Arial" w:hAnsi="Arial" w:cs="Arial"/>
          <w:sz w:val="22"/>
          <w:szCs w:val="22"/>
        </w:rPr>
        <w:t xml:space="preserve"> r., poz. </w:t>
      </w:r>
      <w:r w:rsidR="00E16B73" w:rsidRPr="001A3A7E">
        <w:rPr>
          <w:rFonts w:ascii="Arial" w:hAnsi="Arial" w:cs="Arial"/>
          <w:sz w:val="22"/>
          <w:szCs w:val="22"/>
        </w:rPr>
        <w:t>566</w:t>
      </w:r>
      <w:r w:rsidRPr="001A3A7E">
        <w:rPr>
          <w:rFonts w:ascii="Arial" w:hAnsi="Arial" w:cs="Arial"/>
          <w:sz w:val="22"/>
          <w:szCs w:val="22"/>
        </w:rPr>
        <w:t>), Celu strategicznego 3 Odporna gospodarka oraz Rozdział V Zasady horyzontalne strategii, pkt. 11. Zasada koncentracji na priorytetowych dziedzinach gospodarki Strategii Rozwoju Województwa Pomorskiego 2030,</w:t>
      </w:r>
      <w:r w:rsidR="000C6B6E" w:rsidRPr="001A3A7E">
        <w:rPr>
          <w:rFonts w:ascii="Arial" w:hAnsi="Arial" w:cs="Arial"/>
          <w:sz w:val="22"/>
          <w:szCs w:val="22"/>
        </w:rPr>
        <w:t xml:space="preserve"> </w:t>
      </w:r>
      <w:r w:rsidRPr="001A3A7E">
        <w:rPr>
          <w:rFonts w:ascii="Arial" w:hAnsi="Arial" w:cs="Arial"/>
          <w:sz w:val="22"/>
          <w:szCs w:val="22"/>
        </w:rPr>
        <w:t xml:space="preserve">stanowiącej Załącznik do Uchwały Nr 376/XXXI/21 Sejmiku Województwa Pomorskiego </w:t>
      </w:r>
      <w:r w:rsidR="00BA0C17" w:rsidRPr="001A3A7E">
        <w:rPr>
          <w:rFonts w:ascii="Arial" w:hAnsi="Arial" w:cs="Arial"/>
          <w:sz w:val="22"/>
          <w:szCs w:val="22"/>
        </w:rPr>
        <w:t>z</w:t>
      </w:r>
      <w:r w:rsidR="00BA0C17">
        <w:rPr>
          <w:rFonts w:ascii="Arial" w:hAnsi="Arial" w:cs="Arial"/>
          <w:sz w:val="22"/>
          <w:szCs w:val="22"/>
        </w:rPr>
        <w:t> </w:t>
      </w:r>
      <w:r w:rsidRPr="001A3A7E">
        <w:rPr>
          <w:rFonts w:ascii="Arial" w:hAnsi="Arial" w:cs="Arial"/>
          <w:sz w:val="22"/>
          <w:szCs w:val="22"/>
        </w:rPr>
        <w:t>dnia 12 kwietnia 2021 r</w:t>
      </w:r>
      <w:r w:rsidR="00BA0C17">
        <w:rPr>
          <w:rFonts w:ascii="Arial" w:hAnsi="Arial" w:cs="Arial"/>
          <w:sz w:val="22"/>
          <w:szCs w:val="22"/>
        </w:rPr>
        <w:t>.</w:t>
      </w:r>
      <w:r w:rsidRPr="001A3A7E">
        <w:rPr>
          <w:rFonts w:ascii="Arial" w:hAnsi="Arial" w:cs="Arial"/>
          <w:sz w:val="22"/>
          <w:szCs w:val="22"/>
        </w:rPr>
        <w:t xml:space="preserve"> w sprawie przyjęcia Strategii Rozwoju Województwa Pomorskiego 2030</w:t>
      </w:r>
      <w:r w:rsidR="000C6B6E" w:rsidRPr="001A3A7E">
        <w:rPr>
          <w:rFonts w:ascii="Arial" w:hAnsi="Arial" w:cs="Arial"/>
          <w:sz w:val="22"/>
          <w:szCs w:val="22"/>
        </w:rPr>
        <w:t xml:space="preserve"> </w:t>
      </w:r>
      <w:r w:rsidR="00190871" w:rsidRPr="00B43507">
        <w:rPr>
          <w:rFonts w:ascii="Arial" w:hAnsi="Arial" w:cs="Arial"/>
          <w:sz w:val="22"/>
          <w:szCs w:val="22"/>
        </w:rPr>
        <w:t>oraz</w:t>
      </w:r>
      <w:r w:rsidR="003C5AC1">
        <w:rPr>
          <w:rFonts w:ascii="Arial" w:hAnsi="Arial" w:cs="Arial"/>
          <w:sz w:val="22"/>
          <w:szCs w:val="22"/>
        </w:rPr>
        <w:t xml:space="preserve"> </w:t>
      </w:r>
      <w:r w:rsidR="003C5AC1" w:rsidRPr="001A3A7E">
        <w:rPr>
          <w:rFonts w:ascii="Arial" w:hAnsi="Arial" w:cs="Arial"/>
          <w:sz w:val="22"/>
          <w:szCs w:val="22"/>
        </w:rPr>
        <w:t xml:space="preserve">Celu szczegółowego 1 Wysoka pozycja konkurencyjna Regionalnego Programu Strategicznego w zakresie gospodarki, rynku pracy, oferty turystycznej i czasu wolnego </w:t>
      </w:r>
      <w:r w:rsidR="003C5AC1">
        <w:rPr>
          <w:rFonts w:ascii="Arial" w:hAnsi="Arial" w:cs="Arial"/>
          <w:sz w:val="22"/>
          <w:szCs w:val="22"/>
        </w:rPr>
        <w:t xml:space="preserve"> </w:t>
      </w:r>
      <w:r w:rsidR="003C5AC1" w:rsidRPr="001A3A7E">
        <w:rPr>
          <w:rFonts w:ascii="Arial" w:hAnsi="Arial" w:cs="Arial"/>
          <w:sz w:val="22"/>
          <w:szCs w:val="22"/>
        </w:rPr>
        <w:t>stanowiąc</w:t>
      </w:r>
      <w:r w:rsidR="003C5AC1">
        <w:rPr>
          <w:rFonts w:ascii="Arial" w:hAnsi="Arial" w:cs="Arial"/>
          <w:sz w:val="22"/>
          <w:szCs w:val="22"/>
        </w:rPr>
        <w:t>ego</w:t>
      </w:r>
      <w:r w:rsidR="003C5AC1" w:rsidRPr="001A3A7E">
        <w:rPr>
          <w:rFonts w:ascii="Arial" w:hAnsi="Arial" w:cs="Arial"/>
          <w:sz w:val="22"/>
          <w:szCs w:val="22"/>
        </w:rPr>
        <w:t xml:space="preserve"> Załącznik nr 1 do</w:t>
      </w:r>
      <w:r w:rsidR="00190871" w:rsidRPr="00B43507">
        <w:rPr>
          <w:rFonts w:ascii="Arial" w:hAnsi="Arial" w:cs="Arial"/>
          <w:sz w:val="22"/>
          <w:szCs w:val="22"/>
        </w:rPr>
        <w:t xml:space="preserve"> uchwały Zarządu Województwa Pomorskiego nr 755/271/21 z dnia 29 lipca 2021</w:t>
      </w:r>
      <w:r w:rsidR="00BA0C17">
        <w:rPr>
          <w:rFonts w:ascii="Arial" w:hAnsi="Arial" w:cs="Arial"/>
          <w:sz w:val="22"/>
          <w:szCs w:val="22"/>
        </w:rPr>
        <w:t> </w:t>
      </w:r>
      <w:r w:rsidR="00190871" w:rsidRPr="00B43507">
        <w:rPr>
          <w:rFonts w:ascii="Arial" w:hAnsi="Arial" w:cs="Arial"/>
          <w:sz w:val="22"/>
          <w:szCs w:val="22"/>
        </w:rPr>
        <w:t xml:space="preserve">r. w sprawie przyjęcia Regionalnego Programu Strategicznego </w:t>
      </w:r>
      <w:r w:rsidR="003C5AC1" w:rsidRPr="00B43507">
        <w:rPr>
          <w:rFonts w:ascii="Arial" w:hAnsi="Arial" w:cs="Arial"/>
          <w:sz w:val="22"/>
          <w:szCs w:val="22"/>
        </w:rPr>
        <w:t>w</w:t>
      </w:r>
      <w:r w:rsidR="003C5AC1">
        <w:rPr>
          <w:rFonts w:ascii="Arial" w:hAnsi="Arial" w:cs="Arial"/>
          <w:sz w:val="22"/>
          <w:szCs w:val="22"/>
        </w:rPr>
        <w:t> </w:t>
      </w:r>
      <w:r w:rsidR="00190871" w:rsidRPr="00B43507">
        <w:rPr>
          <w:rFonts w:ascii="Arial" w:hAnsi="Arial" w:cs="Arial"/>
          <w:sz w:val="22"/>
          <w:szCs w:val="22"/>
        </w:rPr>
        <w:t xml:space="preserve">zakresie gospodarki, rynku pracy, oferty turystycznej i czasu wolnego, Uzasadnienia oraz Podsumowania do Regionalnego Programu Strategicznego w zakresie </w:t>
      </w:r>
      <w:bookmarkStart w:id="0" w:name="_Hlk76733132"/>
      <w:r w:rsidR="00190871" w:rsidRPr="00B43507">
        <w:rPr>
          <w:rFonts w:ascii="Arial" w:hAnsi="Arial" w:cs="Arial"/>
          <w:sz w:val="22"/>
          <w:szCs w:val="22"/>
        </w:rPr>
        <w:t>gospodarki, rynku pracy, oferty turystycznej i czasu wolnego</w:t>
      </w:r>
      <w:bookmarkEnd w:id="0"/>
      <w:r w:rsidR="003C5AC1">
        <w:rPr>
          <w:rFonts w:ascii="Arial" w:hAnsi="Arial" w:cs="Arial"/>
          <w:sz w:val="22"/>
          <w:szCs w:val="22"/>
        </w:rPr>
        <w:t>, zmienionej</w:t>
      </w:r>
      <w:r w:rsidR="003C5AC1" w:rsidRPr="003C5AC1">
        <w:rPr>
          <w:rFonts w:ascii="Arial" w:hAnsi="Arial" w:cs="Arial"/>
          <w:sz w:val="22"/>
          <w:szCs w:val="22"/>
        </w:rPr>
        <w:t xml:space="preserve"> </w:t>
      </w:r>
      <w:r w:rsidR="003C5AC1">
        <w:rPr>
          <w:rFonts w:ascii="Arial" w:hAnsi="Arial" w:cs="Arial"/>
          <w:sz w:val="22"/>
          <w:szCs w:val="22"/>
        </w:rPr>
        <w:t>U</w:t>
      </w:r>
      <w:r w:rsidR="003C5AC1" w:rsidRPr="001A3A7E">
        <w:rPr>
          <w:rFonts w:ascii="Arial" w:hAnsi="Arial" w:cs="Arial"/>
          <w:sz w:val="22"/>
          <w:szCs w:val="22"/>
        </w:rPr>
        <w:t>chwał</w:t>
      </w:r>
      <w:r w:rsidR="003C5AC1">
        <w:rPr>
          <w:rFonts w:ascii="Arial" w:hAnsi="Arial" w:cs="Arial"/>
          <w:sz w:val="22"/>
          <w:szCs w:val="22"/>
        </w:rPr>
        <w:t>ą</w:t>
      </w:r>
      <w:r w:rsidR="003C5AC1" w:rsidRPr="001A3A7E">
        <w:rPr>
          <w:rFonts w:ascii="Arial" w:hAnsi="Arial" w:cs="Arial"/>
          <w:sz w:val="22"/>
          <w:szCs w:val="22"/>
        </w:rPr>
        <w:t xml:space="preserve"> nr 61/421/23 Zarządu Województwa Pomorskiego z dnia 17 stycznia 2023 r. w sprawie przyjęcia zmiany Regionalnego Programu Strategicznego w zakresie gospodarki, rynku pracy, oferty turystycznej i </w:t>
      </w:r>
      <w:r w:rsidR="003C5AC1" w:rsidRPr="00647D7C">
        <w:rPr>
          <w:rFonts w:ascii="Arial" w:hAnsi="Arial" w:cs="Arial"/>
          <w:sz w:val="22"/>
          <w:szCs w:val="22"/>
        </w:rPr>
        <w:t>czasu wolnego</w:t>
      </w:r>
      <w:r w:rsidR="00B43507">
        <w:rPr>
          <w:rFonts w:ascii="Arial" w:hAnsi="Arial" w:cs="Arial"/>
          <w:sz w:val="22"/>
          <w:szCs w:val="22"/>
        </w:rPr>
        <w:t xml:space="preserve">, </w:t>
      </w:r>
      <w:r w:rsidR="00792704" w:rsidRPr="00647D7C">
        <w:rPr>
          <w:rFonts w:ascii="Arial" w:hAnsi="Arial" w:cs="Arial"/>
          <w:sz w:val="22"/>
          <w:szCs w:val="22"/>
        </w:rPr>
        <w:t xml:space="preserve">uchwala się, co </w:t>
      </w:r>
      <w:r w:rsidR="00E16B73" w:rsidRPr="00647D7C">
        <w:rPr>
          <w:rFonts w:ascii="Arial" w:hAnsi="Arial" w:cs="Arial"/>
          <w:sz w:val="22"/>
          <w:szCs w:val="22"/>
        </w:rPr>
        <w:t>następuje</w:t>
      </w:r>
      <w:r w:rsidR="00792704" w:rsidRPr="00647D7C">
        <w:rPr>
          <w:rFonts w:ascii="Arial" w:hAnsi="Arial" w:cs="Arial"/>
          <w:sz w:val="22"/>
          <w:szCs w:val="22"/>
        </w:rPr>
        <w:t>:</w:t>
      </w:r>
    </w:p>
    <w:p w14:paraId="164DFE14" w14:textId="49190E9F" w:rsidR="001C0F5F" w:rsidRPr="001C0F5F" w:rsidRDefault="00A805B8" w:rsidP="006C3199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</w:rPr>
      </w:pPr>
      <w:r w:rsidRPr="001C0F5F">
        <w:rPr>
          <w:rFonts w:ascii="Arial" w:hAnsi="Arial" w:cs="Arial"/>
          <w:b/>
        </w:rPr>
        <w:t>§ 1.</w:t>
      </w:r>
    </w:p>
    <w:p w14:paraId="2B605DE6" w14:textId="0070C669" w:rsidR="00867332" w:rsidRPr="001C0F5F" w:rsidRDefault="001C0F5F" w:rsidP="0088236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1C0F5F">
        <w:rPr>
          <w:rFonts w:ascii="Arial" w:hAnsi="Arial" w:cs="Arial"/>
        </w:rPr>
        <w:t xml:space="preserve">Na potrzeby realizacji Strategii Rozwoju Województwa Pomorskiego 2030, w tym Regionalnego Programu Strategicznego w zakresie gospodarki, rynku pracy, oferty turystycznej i czasu wolnego (RPS), poprzez realizację programu Fundusze Europejskie dla Pomorza 2021-2027 (FEP) </w:t>
      </w:r>
      <w:r w:rsidR="00EB0B32" w:rsidRPr="001C0F5F">
        <w:rPr>
          <w:rFonts w:ascii="Arial" w:eastAsia="MS Mincho" w:hAnsi="Arial" w:cs="Arial"/>
          <w:lang w:eastAsia="ja-JP"/>
        </w:rPr>
        <w:t xml:space="preserve">określa </w:t>
      </w:r>
      <w:r w:rsidR="00C21A5E">
        <w:rPr>
          <w:rFonts w:ascii="Arial" w:eastAsia="MS Mincho" w:hAnsi="Arial" w:cs="Arial"/>
          <w:lang w:eastAsia="ja-JP"/>
        </w:rPr>
        <w:t xml:space="preserve">się </w:t>
      </w:r>
      <w:r w:rsidR="00EB0B32" w:rsidRPr="001C0F5F">
        <w:rPr>
          <w:rFonts w:ascii="Arial" w:eastAsia="MS Mincho" w:hAnsi="Arial" w:cs="Arial"/>
          <w:lang w:eastAsia="ja-JP"/>
        </w:rPr>
        <w:t>następujące obszary I</w:t>
      </w:r>
      <w:r w:rsidR="00C21A5E">
        <w:rPr>
          <w:rFonts w:ascii="Arial" w:eastAsia="MS Mincho" w:hAnsi="Arial" w:cs="Arial"/>
          <w:lang w:eastAsia="ja-JP"/>
        </w:rPr>
        <w:t xml:space="preserve">nteligentnych </w:t>
      </w:r>
      <w:r w:rsidR="00EB0B32" w:rsidRPr="001C0F5F">
        <w:rPr>
          <w:rFonts w:ascii="Arial" w:eastAsia="MS Mincho" w:hAnsi="Arial" w:cs="Arial"/>
          <w:lang w:eastAsia="ja-JP"/>
        </w:rPr>
        <w:t>S</w:t>
      </w:r>
      <w:r w:rsidR="00C21A5E">
        <w:rPr>
          <w:rFonts w:ascii="Arial" w:eastAsia="MS Mincho" w:hAnsi="Arial" w:cs="Arial"/>
          <w:lang w:eastAsia="ja-JP"/>
        </w:rPr>
        <w:t xml:space="preserve">pecjalizacji </w:t>
      </w:r>
      <w:r w:rsidR="00EB0B32" w:rsidRPr="001C0F5F">
        <w:rPr>
          <w:rFonts w:ascii="Arial" w:eastAsia="MS Mincho" w:hAnsi="Arial" w:cs="Arial"/>
          <w:lang w:eastAsia="ja-JP"/>
        </w:rPr>
        <w:t>P</w:t>
      </w:r>
      <w:r w:rsidR="00C21A5E">
        <w:rPr>
          <w:rFonts w:ascii="Arial" w:eastAsia="MS Mincho" w:hAnsi="Arial" w:cs="Arial"/>
          <w:lang w:eastAsia="ja-JP"/>
        </w:rPr>
        <w:t>omorza (ISP)</w:t>
      </w:r>
      <w:r w:rsidR="00EB0B32" w:rsidRPr="001C0F5F">
        <w:rPr>
          <w:rFonts w:ascii="Arial" w:eastAsia="MS Mincho" w:hAnsi="Arial" w:cs="Arial"/>
          <w:lang w:eastAsia="ja-JP"/>
        </w:rPr>
        <w:t>:</w:t>
      </w:r>
    </w:p>
    <w:p w14:paraId="60ECFB14" w14:textId="0F053C2F" w:rsidR="00EB0B32" w:rsidRPr="001C0F5F" w:rsidRDefault="00EB0B32" w:rsidP="00872189">
      <w:pPr>
        <w:numPr>
          <w:ilvl w:val="0"/>
          <w:numId w:val="1"/>
        </w:numPr>
        <w:tabs>
          <w:tab w:val="clear" w:pos="276"/>
        </w:tabs>
        <w:spacing w:after="120" w:line="276" w:lineRule="auto"/>
        <w:ind w:left="851" w:hanging="284"/>
        <w:rPr>
          <w:rFonts w:ascii="Arial" w:hAnsi="Arial" w:cs="Arial"/>
        </w:rPr>
      </w:pPr>
      <w:r w:rsidRPr="001C0F5F">
        <w:rPr>
          <w:rFonts w:ascii="Arial" w:hAnsi="Arial" w:cs="Arial"/>
        </w:rPr>
        <w:t xml:space="preserve">ISP 1 – </w:t>
      </w:r>
      <w:r w:rsidR="005452E4" w:rsidRPr="001C0F5F">
        <w:rPr>
          <w:rFonts w:ascii="Arial" w:hAnsi="Arial" w:cs="Arial"/>
        </w:rPr>
        <w:t xml:space="preserve">Technologie </w:t>
      </w:r>
      <w:proofErr w:type="spellStart"/>
      <w:r w:rsidR="005452E4" w:rsidRPr="001C0F5F">
        <w:rPr>
          <w:rFonts w:ascii="Arial" w:hAnsi="Arial" w:cs="Arial"/>
        </w:rPr>
        <w:t>offshore</w:t>
      </w:r>
      <w:proofErr w:type="spellEnd"/>
      <w:r w:rsidR="005452E4" w:rsidRPr="001C0F5F">
        <w:rPr>
          <w:rFonts w:ascii="Arial" w:hAnsi="Arial" w:cs="Arial"/>
        </w:rPr>
        <w:t xml:space="preserve"> i portowo-logistyczne</w:t>
      </w:r>
      <w:r w:rsidRPr="001C0F5F">
        <w:rPr>
          <w:rFonts w:ascii="Arial" w:hAnsi="Arial" w:cs="Arial"/>
        </w:rPr>
        <w:t>;</w:t>
      </w:r>
    </w:p>
    <w:p w14:paraId="7E69173D" w14:textId="2E47DCE8" w:rsidR="00EB0B32" w:rsidRPr="001C0F5F" w:rsidRDefault="00EB0B32" w:rsidP="00872189">
      <w:pPr>
        <w:numPr>
          <w:ilvl w:val="0"/>
          <w:numId w:val="1"/>
        </w:numPr>
        <w:tabs>
          <w:tab w:val="clear" w:pos="276"/>
        </w:tabs>
        <w:spacing w:after="120" w:line="276" w:lineRule="auto"/>
        <w:ind w:left="851" w:hanging="284"/>
        <w:rPr>
          <w:rFonts w:ascii="Arial" w:hAnsi="Arial" w:cs="Arial"/>
        </w:rPr>
      </w:pPr>
      <w:r w:rsidRPr="001C0F5F">
        <w:rPr>
          <w:rFonts w:ascii="Arial" w:hAnsi="Arial" w:cs="Arial"/>
        </w:rPr>
        <w:t xml:space="preserve">ISP 2 – </w:t>
      </w:r>
      <w:r w:rsidR="005452E4" w:rsidRPr="001C0F5F">
        <w:rPr>
          <w:rFonts w:ascii="Arial" w:hAnsi="Arial" w:cs="Arial"/>
        </w:rPr>
        <w:t>Technologie interaktywne w środowisku nasyconym informacyjnie</w:t>
      </w:r>
      <w:r w:rsidRPr="001C0F5F">
        <w:rPr>
          <w:rFonts w:ascii="Arial" w:hAnsi="Arial" w:cs="Arial"/>
        </w:rPr>
        <w:t>;</w:t>
      </w:r>
    </w:p>
    <w:p w14:paraId="20AD6B5C" w14:textId="65343724" w:rsidR="00EB0B32" w:rsidRPr="001C0F5F" w:rsidRDefault="00EB0B32" w:rsidP="00872189">
      <w:pPr>
        <w:numPr>
          <w:ilvl w:val="0"/>
          <w:numId w:val="1"/>
        </w:numPr>
        <w:tabs>
          <w:tab w:val="clear" w:pos="276"/>
        </w:tabs>
        <w:spacing w:after="120" w:line="276" w:lineRule="auto"/>
        <w:ind w:left="851" w:hanging="284"/>
        <w:rPr>
          <w:rFonts w:ascii="Arial" w:hAnsi="Arial" w:cs="Arial"/>
        </w:rPr>
      </w:pPr>
      <w:r w:rsidRPr="001C0F5F">
        <w:rPr>
          <w:rFonts w:ascii="Arial" w:hAnsi="Arial" w:cs="Arial"/>
        </w:rPr>
        <w:t>ISP 3 –</w:t>
      </w:r>
      <w:r w:rsidR="003A54B8" w:rsidRPr="001C0F5F">
        <w:rPr>
          <w:rFonts w:ascii="Arial" w:hAnsi="Arial" w:cs="Arial"/>
        </w:rPr>
        <w:t xml:space="preserve"> Zielon</w:t>
      </w:r>
      <w:r w:rsidR="007C40C0" w:rsidRPr="001C0F5F">
        <w:rPr>
          <w:rFonts w:ascii="Arial" w:hAnsi="Arial" w:cs="Arial"/>
        </w:rPr>
        <w:t>a</w:t>
      </w:r>
      <w:r w:rsidR="00C00061" w:rsidRPr="001C0F5F">
        <w:rPr>
          <w:rFonts w:ascii="Arial" w:hAnsi="Arial" w:cs="Arial"/>
        </w:rPr>
        <w:t xml:space="preserve"> energia </w:t>
      </w:r>
      <w:r w:rsidR="00FF686F">
        <w:rPr>
          <w:rFonts w:ascii="Arial" w:hAnsi="Arial" w:cs="Arial"/>
        </w:rPr>
        <w:t>-</w:t>
      </w:r>
      <w:r w:rsidR="00C00061" w:rsidRPr="001C0F5F">
        <w:rPr>
          <w:rFonts w:ascii="Arial" w:hAnsi="Arial" w:cs="Arial"/>
        </w:rPr>
        <w:t xml:space="preserve"> </w:t>
      </w:r>
      <w:r w:rsidR="00985BC0">
        <w:rPr>
          <w:rFonts w:ascii="Arial" w:hAnsi="Arial" w:cs="Arial"/>
        </w:rPr>
        <w:t>T</w:t>
      </w:r>
      <w:r w:rsidR="00C00061" w:rsidRPr="001C0F5F">
        <w:rPr>
          <w:rFonts w:ascii="Arial" w:hAnsi="Arial" w:cs="Arial"/>
        </w:rPr>
        <w:t xml:space="preserve">echnologie </w:t>
      </w:r>
      <w:proofErr w:type="spellStart"/>
      <w:r w:rsidR="00C00061" w:rsidRPr="001C0F5F">
        <w:rPr>
          <w:rFonts w:ascii="Arial" w:hAnsi="Arial" w:cs="Arial"/>
        </w:rPr>
        <w:t>ekoefektywne</w:t>
      </w:r>
      <w:proofErr w:type="spellEnd"/>
      <w:r w:rsidRPr="001C0F5F">
        <w:rPr>
          <w:rFonts w:ascii="Arial" w:hAnsi="Arial" w:cs="Arial"/>
        </w:rPr>
        <w:t>;</w:t>
      </w:r>
    </w:p>
    <w:p w14:paraId="6A20BA47" w14:textId="0178692A" w:rsidR="00EB0B32" w:rsidRPr="006C3199" w:rsidRDefault="00EB0B32" w:rsidP="00872189">
      <w:pPr>
        <w:numPr>
          <w:ilvl w:val="0"/>
          <w:numId w:val="1"/>
        </w:numPr>
        <w:tabs>
          <w:tab w:val="clear" w:pos="276"/>
        </w:tabs>
        <w:spacing w:line="276" w:lineRule="auto"/>
        <w:ind w:left="851" w:hanging="284"/>
        <w:rPr>
          <w:rFonts w:ascii="Arial" w:hAnsi="Arial" w:cs="Arial"/>
        </w:rPr>
      </w:pPr>
      <w:r w:rsidRPr="001C0F5F">
        <w:rPr>
          <w:rFonts w:ascii="Arial" w:hAnsi="Arial" w:cs="Arial"/>
        </w:rPr>
        <w:t>ISP 4 –</w:t>
      </w:r>
      <w:r w:rsidR="00C00061" w:rsidRPr="001C0F5F">
        <w:rPr>
          <w:rFonts w:ascii="Arial" w:hAnsi="Arial" w:cs="Arial"/>
        </w:rPr>
        <w:t xml:space="preserve"> </w:t>
      </w:r>
      <w:r w:rsidR="00B42A8D" w:rsidRPr="001C0F5F">
        <w:rPr>
          <w:rFonts w:ascii="Arial" w:hAnsi="Arial" w:cs="Arial"/>
        </w:rPr>
        <w:t>Wspólne Zdrowie</w:t>
      </w:r>
      <w:r w:rsidR="00B42A8D">
        <w:rPr>
          <w:rFonts w:ascii="Arial" w:hAnsi="Arial" w:cs="Arial"/>
        </w:rPr>
        <w:t xml:space="preserve"> -</w:t>
      </w:r>
      <w:r w:rsidR="00B42A8D" w:rsidRPr="001C0F5F">
        <w:rPr>
          <w:rFonts w:ascii="Arial" w:hAnsi="Arial" w:cs="Arial"/>
        </w:rPr>
        <w:t xml:space="preserve"> </w:t>
      </w:r>
      <w:r w:rsidR="00C00061" w:rsidRPr="001C0F5F">
        <w:rPr>
          <w:rFonts w:ascii="Arial" w:hAnsi="Arial" w:cs="Arial"/>
        </w:rPr>
        <w:t>Technologie medyczne w zakresie zdrowia ludzi, zwierząt i środowiska jako jednego wspólnego ekosystemu.</w:t>
      </w:r>
    </w:p>
    <w:p w14:paraId="3E26E821" w14:textId="75A40284" w:rsidR="001C0F5F" w:rsidRPr="001C0F5F" w:rsidRDefault="00430F8E" w:rsidP="00872189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</w:rPr>
      </w:pPr>
      <w:r w:rsidRPr="001C0F5F">
        <w:rPr>
          <w:rFonts w:ascii="Arial" w:hAnsi="Arial" w:cs="Arial"/>
          <w:b/>
        </w:rPr>
        <w:t>§ 2.</w:t>
      </w:r>
    </w:p>
    <w:p w14:paraId="41234A34" w14:textId="7D9A6299" w:rsidR="000D7205" w:rsidRPr="001C0F5F" w:rsidRDefault="00892BE7" w:rsidP="0088236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1C0F5F">
        <w:rPr>
          <w:rFonts w:ascii="Arial" w:hAnsi="Arial" w:cs="Arial"/>
        </w:rPr>
        <w:t>Zakresy przedmiotowe ISP stanowią załącznik nr 1 do niniejszej uchwały.</w:t>
      </w:r>
    </w:p>
    <w:p w14:paraId="1B9C72D5" w14:textId="04418CF9" w:rsidR="001C0F5F" w:rsidRDefault="000D7205" w:rsidP="00872189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</w:rPr>
      </w:pPr>
      <w:r w:rsidRPr="001C0F5F">
        <w:rPr>
          <w:rFonts w:ascii="Arial" w:hAnsi="Arial" w:cs="Arial"/>
          <w:b/>
        </w:rPr>
        <w:t xml:space="preserve">§ </w:t>
      </w:r>
      <w:r w:rsidR="006C3199">
        <w:rPr>
          <w:rFonts w:ascii="Arial" w:hAnsi="Arial" w:cs="Arial"/>
          <w:b/>
        </w:rPr>
        <w:t>3</w:t>
      </w:r>
      <w:r w:rsidRPr="001C0F5F">
        <w:rPr>
          <w:rFonts w:ascii="Arial" w:hAnsi="Arial" w:cs="Arial"/>
          <w:b/>
        </w:rPr>
        <w:t>.</w:t>
      </w:r>
    </w:p>
    <w:p w14:paraId="2226844B" w14:textId="77777777" w:rsidR="00A1197E" w:rsidRDefault="000D7205" w:rsidP="008823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C0F5F">
        <w:rPr>
          <w:rFonts w:ascii="Arial" w:hAnsi="Arial" w:cs="Arial"/>
        </w:rPr>
        <w:t>Traci moc</w:t>
      </w:r>
      <w:r w:rsidR="00A1197E">
        <w:rPr>
          <w:rFonts w:ascii="Arial" w:hAnsi="Arial" w:cs="Arial"/>
        </w:rPr>
        <w:t>:</w:t>
      </w:r>
    </w:p>
    <w:p w14:paraId="41C56D89" w14:textId="4813FCEF" w:rsidR="00A1197E" w:rsidRPr="00A1197E" w:rsidRDefault="000D7205" w:rsidP="00040B8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  <w:r w:rsidRPr="00040B82">
        <w:rPr>
          <w:rFonts w:ascii="Arial" w:hAnsi="Arial" w:cs="Arial"/>
        </w:rPr>
        <w:t xml:space="preserve">Uchwała nr 316/31/15 Zarządu Województwa Pomorskiego z dnia 9 kwietnia 2015 roku w sprawie określenia obszarów </w:t>
      </w:r>
      <w:r w:rsidRPr="00040B82">
        <w:rPr>
          <w:rFonts w:ascii="Arial" w:hAnsi="Arial" w:cs="Arial"/>
          <w:iCs/>
        </w:rPr>
        <w:t xml:space="preserve">Inteligentnych Specjalizacji </w:t>
      </w:r>
      <w:r w:rsidRPr="00040B82">
        <w:rPr>
          <w:rFonts w:ascii="Arial" w:hAnsi="Arial" w:cs="Arial"/>
          <w:iCs/>
        </w:rPr>
        <w:lastRenderedPageBreak/>
        <w:t xml:space="preserve">Pomorza oraz podjęcia negocjacji w sprawie porozumień na rzecz Inteligentnych Specjalizacji </w:t>
      </w:r>
      <w:r w:rsidR="00C21A5E" w:rsidRPr="00040B82">
        <w:rPr>
          <w:rFonts w:ascii="Arial" w:hAnsi="Arial" w:cs="Arial"/>
          <w:iCs/>
        </w:rPr>
        <w:t>Pomorza</w:t>
      </w:r>
      <w:r w:rsidR="00A1197E">
        <w:rPr>
          <w:rFonts w:ascii="Arial" w:hAnsi="Arial" w:cs="Arial"/>
          <w:iCs/>
        </w:rPr>
        <w:t>,</w:t>
      </w:r>
      <w:r w:rsidRPr="00A1197E">
        <w:rPr>
          <w:rFonts w:ascii="Arial" w:hAnsi="Arial" w:cs="Arial"/>
          <w:iCs/>
        </w:rPr>
        <w:t xml:space="preserve"> </w:t>
      </w:r>
    </w:p>
    <w:p w14:paraId="4D35D2D4" w14:textId="12FABBDA" w:rsidR="00A1197E" w:rsidRPr="00A1197E" w:rsidRDefault="00A1197E" w:rsidP="00A119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iCs/>
        </w:rPr>
      </w:pPr>
      <w:r w:rsidRPr="00A1197E">
        <w:rPr>
          <w:rFonts w:ascii="Arial" w:hAnsi="Arial" w:cs="Arial"/>
          <w:iCs/>
        </w:rPr>
        <w:t>Uchwał</w:t>
      </w:r>
      <w:r>
        <w:rPr>
          <w:rFonts w:ascii="Arial" w:hAnsi="Arial" w:cs="Arial"/>
          <w:iCs/>
        </w:rPr>
        <w:t>a</w:t>
      </w:r>
      <w:r w:rsidRPr="00A1197E">
        <w:rPr>
          <w:rFonts w:ascii="Arial" w:hAnsi="Arial" w:cs="Arial"/>
          <w:iCs/>
        </w:rPr>
        <w:t xml:space="preserve"> </w:t>
      </w:r>
      <w:r w:rsidR="000D7205" w:rsidRPr="00A1197E">
        <w:rPr>
          <w:rFonts w:ascii="Arial" w:hAnsi="Arial" w:cs="Arial"/>
          <w:iCs/>
        </w:rPr>
        <w:t>nr 72/110/16</w:t>
      </w:r>
      <w:r w:rsidR="000D7205" w:rsidRPr="00A1197E">
        <w:rPr>
          <w:rFonts w:ascii="Arial" w:hAnsi="Arial" w:cs="Arial"/>
        </w:rPr>
        <w:t xml:space="preserve"> Zarządu Województwa Pomorskiego z dnia 26 stycznia 2016 roku w sprawie wyrażenia zgody na zawarcie porozumień na rzecz Inteligentnych Specjalizacji Pomorza</w:t>
      </w:r>
      <w:r>
        <w:rPr>
          <w:rFonts w:ascii="Arial" w:hAnsi="Arial" w:cs="Arial"/>
        </w:rPr>
        <w:t>,</w:t>
      </w:r>
    </w:p>
    <w:p w14:paraId="1AB20038" w14:textId="380568DF" w:rsidR="000D7205" w:rsidRPr="00A1197E" w:rsidRDefault="00883B7E" w:rsidP="00A119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iCs/>
        </w:rPr>
      </w:pPr>
      <w:r w:rsidRPr="00A1197E">
        <w:rPr>
          <w:rFonts w:ascii="Arial" w:hAnsi="Arial" w:cs="Arial"/>
        </w:rPr>
        <w:t>Uchwała nr 61/17/19 Zarządu Województwa Pomorskiego z dnia 24 stycznia 2019 roku w sprawie wyrażenia zgody na zawarcie porozumień na rzecz Inteligentnych Specjalizacji Pomorza.</w:t>
      </w:r>
    </w:p>
    <w:p w14:paraId="032D1818" w14:textId="189DC5A1" w:rsidR="001C0F5F" w:rsidRDefault="000D7205" w:rsidP="006C3199">
      <w:pPr>
        <w:spacing w:before="240" w:after="120" w:line="276" w:lineRule="auto"/>
        <w:jc w:val="center"/>
        <w:rPr>
          <w:rFonts w:ascii="Arial" w:hAnsi="Arial" w:cs="Arial"/>
        </w:rPr>
      </w:pPr>
      <w:r w:rsidRPr="001C0F5F">
        <w:rPr>
          <w:rFonts w:ascii="Arial" w:hAnsi="Arial" w:cs="Arial"/>
          <w:b/>
        </w:rPr>
        <w:t xml:space="preserve">§ </w:t>
      </w:r>
      <w:r w:rsidR="006C3199">
        <w:rPr>
          <w:rFonts w:ascii="Arial" w:hAnsi="Arial" w:cs="Arial"/>
          <w:b/>
        </w:rPr>
        <w:t>4</w:t>
      </w:r>
      <w:r w:rsidRPr="001C0F5F">
        <w:rPr>
          <w:rFonts w:ascii="Arial" w:hAnsi="Arial" w:cs="Arial"/>
        </w:rPr>
        <w:t>.</w:t>
      </w:r>
    </w:p>
    <w:p w14:paraId="13C5DEA7" w14:textId="07EFD05E" w:rsidR="00A805B8" w:rsidRPr="001C0F5F" w:rsidRDefault="000D7205" w:rsidP="006C3199">
      <w:pPr>
        <w:spacing w:before="240" w:line="276" w:lineRule="auto"/>
        <w:rPr>
          <w:rFonts w:ascii="Arial" w:hAnsi="Arial" w:cs="Arial"/>
        </w:rPr>
      </w:pPr>
      <w:r w:rsidRPr="001C0F5F">
        <w:rPr>
          <w:rFonts w:ascii="Arial" w:hAnsi="Arial" w:cs="Arial"/>
        </w:rPr>
        <w:t>Wykonanie uchwały powierza się</w:t>
      </w:r>
      <w:r w:rsidR="00065D86" w:rsidRPr="001C0F5F">
        <w:rPr>
          <w:rFonts w:ascii="Arial" w:hAnsi="Arial" w:cs="Arial"/>
        </w:rPr>
        <w:t xml:space="preserve"> Dyrektorowi Departamentu Rozwoju Gospodarczego Urzędu Marszałkowskiego Województwa Pomorskiego</w:t>
      </w:r>
      <w:r w:rsidR="00786346">
        <w:rPr>
          <w:rFonts w:ascii="Arial" w:hAnsi="Arial" w:cs="Arial"/>
        </w:rPr>
        <w:t xml:space="preserve"> (UMWP)</w:t>
      </w:r>
      <w:r w:rsidR="00065D86" w:rsidRPr="001C0F5F">
        <w:rPr>
          <w:rFonts w:ascii="Arial" w:hAnsi="Arial" w:cs="Arial"/>
        </w:rPr>
        <w:t>.</w:t>
      </w:r>
    </w:p>
    <w:p w14:paraId="486B1ED5" w14:textId="05FC7287" w:rsidR="001C0F5F" w:rsidRDefault="002C53E1" w:rsidP="006C3199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1C0F5F">
        <w:rPr>
          <w:rFonts w:ascii="Arial" w:hAnsi="Arial" w:cs="Arial"/>
          <w:b/>
        </w:rPr>
        <w:t xml:space="preserve">§  </w:t>
      </w:r>
      <w:r w:rsidR="006C3199">
        <w:rPr>
          <w:rFonts w:ascii="Arial" w:hAnsi="Arial" w:cs="Arial"/>
          <w:b/>
        </w:rPr>
        <w:t>5</w:t>
      </w:r>
      <w:r w:rsidRPr="001C0F5F">
        <w:rPr>
          <w:rFonts w:ascii="Arial" w:hAnsi="Arial" w:cs="Arial"/>
          <w:b/>
        </w:rPr>
        <w:t>.</w:t>
      </w:r>
    </w:p>
    <w:p w14:paraId="77B7E15D" w14:textId="2AEC5AFB" w:rsidR="002C53E1" w:rsidRPr="001C0F5F" w:rsidRDefault="002C53E1" w:rsidP="0088236C">
      <w:pPr>
        <w:spacing w:line="276" w:lineRule="auto"/>
        <w:rPr>
          <w:rFonts w:ascii="Arial" w:hAnsi="Arial" w:cs="Arial"/>
        </w:rPr>
      </w:pPr>
      <w:r w:rsidRPr="001C0F5F">
        <w:rPr>
          <w:rFonts w:ascii="Arial" w:hAnsi="Arial" w:cs="Arial"/>
        </w:rPr>
        <w:t>Uchwała wchodzi w życie z dniem podjęcia.</w:t>
      </w:r>
    </w:p>
    <w:p w14:paraId="6D8E5E3E" w14:textId="09C2735A" w:rsidR="000D7205" w:rsidRDefault="000D7205" w:rsidP="001A3A7E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03CFFCDF" w14:textId="77777777" w:rsidR="000D7205" w:rsidRPr="001A3A7E" w:rsidRDefault="000D7205" w:rsidP="001A3A7E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48ABF5A1" w14:textId="77777777" w:rsidR="000D7205" w:rsidRPr="001A3A7E" w:rsidRDefault="000D7205" w:rsidP="001A3A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756E84DF" w14:textId="1968E789" w:rsidR="00AA0C78" w:rsidRPr="001A3A7E" w:rsidRDefault="00AA0C78" w:rsidP="001C0F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47A6C1A" w14:textId="77777777" w:rsidR="00AA0C78" w:rsidRPr="001A3A7E" w:rsidRDefault="00AA0C78" w:rsidP="001A3A7E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5D9FD0A5" w14:textId="3ABBC558" w:rsidR="008B6C59" w:rsidRPr="00B815D5" w:rsidRDefault="00A805B8" w:rsidP="001A3A7E">
      <w:pPr>
        <w:pStyle w:val="Nagwek1"/>
        <w:spacing w:line="276" w:lineRule="auto"/>
        <w:ind w:left="0" w:firstLine="0"/>
        <w:jc w:val="center"/>
        <w:rPr>
          <w:szCs w:val="24"/>
        </w:rPr>
      </w:pPr>
      <w:r w:rsidRPr="001A3A7E">
        <w:rPr>
          <w:rFonts w:ascii="Arial" w:hAnsi="Arial"/>
          <w:sz w:val="22"/>
          <w:szCs w:val="22"/>
        </w:rPr>
        <w:br w:type="page"/>
      </w:r>
      <w:r w:rsidRPr="00B815D5">
        <w:rPr>
          <w:rFonts w:ascii="Arial" w:hAnsi="Arial"/>
          <w:szCs w:val="24"/>
        </w:rPr>
        <w:lastRenderedPageBreak/>
        <w:t>UZASADNIENIE</w:t>
      </w:r>
    </w:p>
    <w:p w14:paraId="5ACF4A0B" w14:textId="1CE40337" w:rsidR="008B6C59" w:rsidRPr="00B815D5" w:rsidRDefault="008B6C59" w:rsidP="001A3A7E">
      <w:pPr>
        <w:spacing w:line="276" w:lineRule="auto"/>
      </w:pPr>
    </w:p>
    <w:p w14:paraId="725C13EB" w14:textId="51750E63" w:rsidR="00FE0DE8" w:rsidRPr="00B815D5" w:rsidRDefault="00FE0DE8" w:rsidP="001A3A7E">
      <w:pPr>
        <w:spacing w:line="276" w:lineRule="auto"/>
      </w:pPr>
    </w:p>
    <w:p w14:paraId="3E10A63E" w14:textId="2B58D0CA" w:rsidR="00486C85" w:rsidRPr="00B815D5" w:rsidRDefault="00FE0DE8" w:rsidP="001A3A7E">
      <w:pPr>
        <w:spacing w:line="276" w:lineRule="auto"/>
        <w:rPr>
          <w:rFonts w:ascii="Arial" w:hAnsi="Arial" w:cs="Arial"/>
        </w:rPr>
      </w:pPr>
      <w:r w:rsidRPr="00B815D5">
        <w:rPr>
          <w:rFonts w:ascii="Arial" w:hAnsi="Arial" w:cs="Arial"/>
        </w:rPr>
        <w:t>ISP to dziedziny/obszary o dużym potencjale istotne z punktu widzenia rozwoju województwa pomorskiego, które bazują na unikatowych zasobach regionalnych i ich nowatorskiej kombinacji oraz w ramach, których zakłada się m.in. realizację prac badawczo-rozwojowych i przedsięwzięć innowacyjnych, przyczyniających się do rozwoju nowej lub istniejącej specjalizacji gospodarczej oraz mających wpływ na wzrost konkurencyjności województwa pomorskiego w skali krajowej</w:t>
      </w:r>
      <w:r w:rsidR="00B00A7C">
        <w:rPr>
          <w:rFonts w:ascii="Arial" w:hAnsi="Arial" w:cs="Arial"/>
        </w:rPr>
        <w:br/>
      </w:r>
      <w:r w:rsidRPr="00B815D5">
        <w:rPr>
          <w:rFonts w:ascii="Arial" w:hAnsi="Arial" w:cs="Arial"/>
        </w:rPr>
        <w:t>i międzynarodowej.</w:t>
      </w:r>
      <w:r w:rsidR="00486C85" w:rsidRPr="00B815D5">
        <w:rPr>
          <w:rFonts w:ascii="Arial" w:hAnsi="Arial" w:cs="Arial"/>
        </w:rPr>
        <w:t xml:space="preserve"> </w:t>
      </w:r>
    </w:p>
    <w:p w14:paraId="115D7338" w14:textId="5CB92937" w:rsidR="000F25D5" w:rsidRDefault="00AC15A4" w:rsidP="001A3A7E">
      <w:pPr>
        <w:pStyle w:val="Default"/>
        <w:spacing w:before="120" w:after="120" w:line="276" w:lineRule="auto"/>
      </w:pPr>
      <w:r w:rsidRPr="00B815D5">
        <w:t>W województwie pomorskim, w 2015 roku w procesie przedsiębiorczego odkrywania, decyzją Z</w:t>
      </w:r>
      <w:r w:rsidR="00E93CE3" w:rsidRPr="00B815D5">
        <w:t xml:space="preserve">arządu </w:t>
      </w:r>
      <w:r w:rsidRPr="00B815D5">
        <w:t>W</w:t>
      </w:r>
      <w:r w:rsidR="00E93CE3" w:rsidRPr="00B815D5">
        <w:t xml:space="preserve">ojewództwa </w:t>
      </w:r>
      <w:r w:rsidRPr="00B815D5">
        <w:t>P</w:t>
      </w:r>
      <w:r w:rsidR="00E93CE3" w:rsidRPr="00B815D5">
        <w:t>omorskiego</w:t>
      </w:r>
      <w:r w:rsidRPr="00B815D5">
        <w:t xml:space="preserve"> wybrano 4 obszary ISP, które</w:t>
      </w:r>
      <w:r w:rsidR="00B00A7C">
        <w:br/>
      </w:r>
      <w:r w:rsidRPr="00B815D5">
        <w:t>w kolejnym roku zostały dookreślone</w:t>
      </w:r>
      <w:r w:rsidR="005E624E">
        <w:t xml:space="preserve"> w zawartych Porozumieniach na rzecz ISP. </w:t>
      </w:r>
      <w:r w:rsidRPr="00B815D5">
        <w:t>Wraz ze zmieniającym</w:t>
      </w:r>
      <w:r w:rsidR="003E45BF" w:rsidRPr="00B815D5">
        <w:t>i</w:t>
      </w:r>
      <w:r w:rsidRPr="00B815D5">
        <w:t xml:space="preserve"> się </w:t>
      </w:r>
      <w:r w:rsidR="00A96F9F" w:rsidRPr="00B815D5">
        <w:t>warunkami</w:t>
      </w:r>
      <w:r w:rsidRPr="00B815D5">
        <w:t xml:space="preserve"> gospodarczym</w:t>
      </w:r>
      <w:r w:rsidR="00A96F9F" w:rsidRPr="00B815D5">
        <w:t>i</w:t>
      </w:r>
      <w:r w:rsidRPr="00B815D5">
        <w:t xml:space="preserve"> regionu dokonywano aktualizacji zakresów specjalizacji, by jak najefektywniej odpowiadać na potrzebny </w:t>
      </w:r>
      <w:r w:rsidR="003E45BF" w:rsidRPr="00B815D5">
        <w:t>środowiska naukowo-gospodarczego</w:t>
      </w:r>
      <w:r w:rsidRPr="00B815D5">
        <w:t xml:space="preserve">. </w:t>
      </w:r>
      <w:r w:rsidR="00005A9C">
        <w:t xml:space="preserve">Uruchomiona została </w:t>
      </w:r>
      <w:r w:rsidRPr="00B815D5">
        <w:t xml:space="preserve">również </w:t>
      </w:r>
      <w:r w:rsidR="00005A9C">
        <w:t xml:space="preserve">nowa </w:t>
      </w:r>
      <w:r w:rsidRPr="00B815D5">
        <w:t xml:space="preserve">perspektywa finansowa </w:t>
      </w:r>
      <w:r w:rsidR="00005A9C">
        <w:t xml:space="preserve">Unii Europejskiej na lata </w:t>
      </w:r>
      <w:r w:rsidRPr="00B815D5">
        <w:t>2021-2027</w:t>
      </w:r>
      <w:r w:rsidR="00005A9C">
        <w:t xml:space="preserve">, przyjęte zostały nowe </w:t>
      </w:r>
      <w:r w:rsidRPr="00B815D5">
        <w:t>dokumenty strategiczne województwa.</w:t>
      </w:r>
      <w:r w:rsidR="00A96F9F" w:rsidRPr="00B815D5">
        <w:t xml:space="preserve"> </w:t>
      </w:r>
      <w:r w:rsidR="005E624E">
        <w:t xml:space="preserve">Zawierane Porozumienia w 2016 i 2019 roku </w:t>
      </w:r>
      <w:r w:rsidR="000F25D5">
        <w:t xml:space="preserve">swoimi zapisami </w:t>
      </w:r>
      <w:r w:rsidR="005E624E">
        <w:t>odnosiły się do perspektywy finansowej</w:t>
      </w:r>
      <w:r w:rsidR="000F25D5">
        <w:t xml:space="preserve"> 2014-2020</w:t>
      </w:r>
      <w:r w:rsidR="00D07912">
        <w:t xml:space="preserve"> i w</w:t>
      </w:r>
      <w:r w:rsidR="000C4267">
        <w:t xml:space="preserve"> obecnym czasie tracą moc</w:t>
      </w:r>
      <w:r w:rsidR="000F25D5">
        <w:t>.</w:t>
      </w:r>
    </w:p>
    <w:p w14:paraId="43AB3B79" w14:textId="17D8DA30" w:rsidR="00FE3FBD" w:rsidRPr="00B815D5" w:rsidRDefault="00A96F9F" w:rsidP="001A3A7E">
      <w:pPr>
        <w:pStyle w:val="Default"/>
        <w:spacing w:before="120" w:after="120" w:line="276" w:lineRule="auto"/>
      </w:pPr>
      <w:r w:rsidRPr="00B815D5">
        <w:t xml:space="preserve">Kontynuując proces przedsiębiorczego odkrywania, Departament Rozwoju Gospodarczego </w:t>
      </w:r>
      <w:r w:rsidR="00786346" w:rsidRPr="00B815D5">
        <w:t>UMWP</w:t>
      </w:r>
      <w:r w:rsidRPr="00B815D5">
        <w:t xml:space="preserve"> </w:t>
      </w:r>
      <w:r w:rsidR="00426BFC" w:rsidRPr="00B815D5">
        <w:t xml:space="preserve">obserwując trendy gospodarcze regionu odbywał </w:t>
      </w:r>
      <w:r w:rsidRPr="00B815D5">
        <w:t xml:space="preserve">szereg spotkań z przedstawicielami gremiów </w:t>
      </w:r>
      <w:r w:rsidR="003E45BF" w:rsidRPr="00B815D5">
        <w:t>naukowo-</w:t>
      </w:r>
      <w:r w:rsidRPr="00B815D5">
        <w:t>gospodarczych województwa</w:t>
      </w:r>
      <w:r w:rsidR="00426BFC" w:rsidRPr="00B815D5">
        <w:t xml:space="preserve">. </w:t>
      </w:r>
      <w:r w:rsidR="003E45BF" w:rsidRPr="00B815D5">
        <w:t>N</w:t>
      </w:r>
      <w:r w:rsidR="00426BFC" w:rsidRPr="00B815D5">
        <w:t xml:space="preserve">a bazie wyników </w:t>
      </w:r>
      <w:r w:rsidR="003E45BF" w:rsidRPr="00B815D5">
        <w:t xml:space="preserve">przeprowadzonej </w:t>
      </w:r>
      <w:r w:rsidRPr="00B815D5">
        <w:t>ankiet</w:t>
      </w:r>
      <w:r w:rsidR="00426BFC" w:rsidRPr="00B815D5">
        <w:t>y</w:t>
      </w:r>
      <w:r w:rsidRPr="00B815D5">
        <w:t xml:space="preserve"> aktualizacyjn</w:t>
      </w:r>
      <w:r w:rsidR="00426BFC" w:rsidRPr="00B815D5">
        <w:t xml:space="preserve">ej dostępnej </w:t>
      </w:r>
      <w:r w:rsidR="003E45BF" w:rsidRPr="00B815D5">
        <w:t xml:space="preserve">publicznie </w:t>
      </w:r>
      <w:r w:rsidR="00426BFC" w:rsidRPr="00B815D5">
        <w:t>dla każdego zainteresowanego</w:t>
      </w:r>
      <w:r w:rsidRPr="00B815D5">
        <w:t xml:space="preserve">, </w:t>
      </w:r>
      <w:r w:rsidR="00426BFC" w:rsidRPr="00B815D5">
        <w:t>przeprowadz</w:t>
      </w:r>
      <w:r w:rsidR="003E45BF" w:rsidRPr="00B815D5">
        <w:t>ono</w:t>
      </w:r>
      <w:r w:rsidR="00426BFC" w:rsidRPr="00B815D5">
        <w:t xml:space="preserve"> kolejno warsztaty eksperckie, </w:t>
      </w:r>
      <w:r w:rsidR="00B42A8D" w:rsidRPr="00B815D5">
        <w:t xml:space="preserve">liczne spotkania i konferencje, </w:t>
      </w:r>
      <w:r w:rsidR="00426BFC" w:rsidRPr="00B815D5">
        <w:t>mające pozwolić wyłonić i zaproponować niezbędne zmiany</w:t>
      </w:r>
      <w:r w:rsidR="00B00A7C">
        <w:br/>
      </w:r>
      <w:r w:rsidR="003E45BF" w:rsidRPr="00B815D5">
        <w:t xml:space="preserve">i modyfikacje </w:t>
      </w:r>
      <w:r w:rsidR="00426BFC" w:rsidRPr="00B815D5">
        <w:t>w każdym z obszarów ISP. Otrzymana propozycja zmian została poddana również wewnętrznej eksperckiej dyskusji UMWP</w:t>
      </w:r>
      <w:r w:rsidR="00E711D5" w:rsidRPr="00B815D5">
        <w:t>.</w:t>
      </w:r>
    </w:p>
    <w:p w14:paraId="0D9F8D5F" w14:textId="44114F2B" w:rsidR="00A96F9F" w:rsidRPr="00B815D5" w:rsidRDefault="00BA7338" w:rsidP="001A3A7E">
      <w:pPr>
        <w:spacing w:before="120" w:after="120" w:line="276" w:lineRule="auto"/>
        <w:rPr>
          <w:rFonts w:ascii="Arial" w:hAnsi="Arial" w:cs="Arial"/>
        </w:rPr>
      </w:pPr>
      <w:r w:rsidRPr="00B815D5">
        <w:rPr>
          <w:rFonts w:ascii="Arial" w:hAnsi="Arial" w:cs="Arial"/>
        </w:rPr>
        <w:t>Określenie</w:t>
      </w:r>
      <w:r w:rsidR="00C1172C" w:rsidRPr="00B815D5">
        <w:rPr>
          <w:rFonts w:ascii="Arial" w:hAnsi="Arial" w:cs="Arial"/>
        </w:rPr>
        <w:t xml:space="preserve"> ISP ma znaczenie dla realizacji Strategii Rozwoju Województwa Pomorskiego 2030 (SRWP</w:t>
      </w:r>
      <w:r w:rsidR="00A96F9F" w:rsidRPr="00B815D5">
        <w:rPr>
          <w:rFonts w:ascii="Arial" w:hAnsi="Arial" w:cs="Arial"/>
        </w:rPr>
        <w:t xml:space="preserve"> 2030</w:t>
      </w:r>
      <w:r w:rsidR="00C1172C" w:rsidRPr="00B815D5">
        <w:rPr>
          <w:rFonts w:ascii="Arial" w:hAnsi="Arial" w:cs="Arial"/>
        </w:rPr>
        <w:t>) i jest powiązan</w:t>
      </w:r>
      <w:r w:rsidR="00A96F9F" w:rsidRPr="00B815D5">
        <w:rPr>
          <w:rFonts w:ascii="Arial" w:hAnsi="Arial" w:cs="Arial"/>
        </w:rPr>
        <w:t>e</w:t>
      </w:r>
      <w:r w:rsidR="00C1172C" w:rsidRPr="00B815D5">
        <w:rPr>
          <w:rFonts w:ascii="Arial" w:hAnsi="Arial" w:cs="Arial"/>
        </w:rPr>
        <w:t xml:space="preserve"> z </w:t>
      </w:r>
      <w:r w:rsidRPr="00B815D5">
        <w:rPr>
          <w:rFonts w:ascii="Arial" w:hAnsi="Arial" w:cs="Arial"/>
        </w:rPr>
        <w:t>adaptacją</w:t>
      </w:r>
      <w:r w:rsidR="00C1172C" w:rsidRPr="00B815D5">
        <w:rPr>
          <w:rFonts w:ascii="Arial" w:hAnsi="Arial" w:cs="Arial"/>
        </w:rPr>
        <w:t xml:space="preserve"> Regionalnych Programów Strategicznych</w:t>
      </w:r>
      <w:r w:rsidR="00F56A1C">
        <w:rPr>
          <w:rFonts w:ascii="Arial" w:hAnsi="Arial" w:cs="Arial"/>
        </w:rPr>
        <w:t xml:space="preserve">, </w:t>
      </w:r>
      <w:r w:rsidRPr="00B815D5">
        <w:rPr>
          <w:rFonts w:ascii="Arial" w:hAnsi="Arial" w:cs="Arial"/>
        </w:rPr>
        <w:t xml:space="preserve">a w szczególności Regionalnego Programu Strategicznego w zakresie </w:t>
      </w:r>
      <w:r w:rsidRPr="002C2E35">
        <w:rPr>
          <w:rFonts w:ascii="Arial" w:hAnsi="Arial" w:cs="Arial"/>
        </w:rPr>
        <w:t>gospodarki, rynku pracy, oferty turystycznej i czasu wolnego</w:t>
      </w:r>
      <w:r w:rsidR="00501213" w:rsidRPr="00B815D5">
        <w:rPr>
          <w:rFonts w:ascii="Arial" w:hAnsi="Arial" w:cs="Arial"/>
          <w:i/>
        </w:rPr>
        <w:t xml:space="preserve">, </w:t>
      </w:r>
      <w:r w:rsidR="00501213" w:rsidRPr="00B815D5">
        <w:rPr>
          <w:rFonts w:ascii="Arial" w:hAnsi="Arial" w:cs="Arial"/>
        </w:rPr>
        <w:t>pełniącego funkcję Regionalnej Strategii Innowacji</w:t>
      </w:r>
      <w:r w:rsidRPr="00B815D5">
        <w:rPr>
          <w:rFonts w:ascii="Arial" w:hAnsi="Arial" w:cs="Arial"/>
        </w:rPr>
        <w:t xml:space="preserve">. </w:t>
      </w:r>
    </w:p>
    <w:p w14:paraId="2EB65620" w14:textId="77777777" w:rsidR="00BE5B36" w:rsidRDefault="00FE3FBD" w:rsidP="00BE5B36">
      <w:pPr>
        <w:spacing w:before="120" w:line="276" w:lineRule="auto"/>
        <w:rPr>
          <w:rFonts w:ascii="Arial" w:hAnsi="Arial" w:cs="Arial"/>
        </w:rPr>
      </w:pPr>
      <w:r w:rsidRPr="00B815D5">
        <w:rPr>
          <w:rFonts w:ascii="Arial" w:hAnsi="Arial" w:cs="Arial"/>
        </w:rPr>
        <w:t>Z</w:t>
      </w:r>
      <w:r w:rsidR="00486C85" w:rsidRPr="00B815D5">
        <w:rPr>
          <w:rFonts w:ascii="Arial" w:hAnsi="Arial" w:cs="Arial"/>
        </w:rPr>
        <w:t xml:space="preserve">naczenie </w:t>
      </w:r>
      <w:r w:rsidR="00262F8B" w:rsidRPr="00B815D5">
        <w:rPr>
          <w:rFonts w:ascii="Arial" w:hAnsi="Arial" w:cs="Arial"/>
        </w:rPr>
        <w:t>ISP</w:t>
      </w:r>
      <w:r w:rsidR="00486C85" w:rsidRPr="00B815D5">
        <w:rPr>
          <w:rFonts w:ascii="Arial" w:hAnsi="Arial" w:cs="Arial"/>
        </w:rPr>
        <w:t xml:space="preserve"> zostało ujęte</w:t>
      </w:r>
      <w:r w:rsidR="00C81010" w:rsidRPr="00B815D5">
        <w:rPr>
          <w:rFonts w:ascii="Arial" w:hAnsi="Arial" w:cs="Arial"/>
        </w:rPr>
        <w:t xml:space="preserve"> szczegółowo</w:t>
      </w:r>
      <w:r w:rsidR="00486C85" w:rsidRPr="00B815D5">
        <w:rPr>
          <w:rFonts w:ascii="Arial" w:hAnsi="Arial" w:cs="Arial"/>
        </w:rPr>
        <w:t xml:space="preserve"> w</w:t>
      </w:r>
      <w:r w:rsidR="0060386C" w:rsidRPr="00B815D5">
        <w:rPr>
          <w:rFonts w:ascii="Arial" w:hAnsi="Arial" w:cs="Arial"/>
        </w:rPr>
        <w:t xml:space="preserve"> Zasadzie </w:t>
      </w:r>
      <w:r w:rsidR="00175FA4" w:rsidRPr="00B815D5">
        <w:rPr>
          <w:rFonts w:ascii="Arial" w:hAnsi="Arial" w:cs="Arial"/>
        </w:rPr>
        <w:t xml:space="preserve">koncentracji na priorytetowych dziedzinach gospodarki </w:t>
      </w:r>
      <w:r w:rsidR="00F56A1C" w:rsidRPr="00B815D5">
        <w:rPr>
          <w:rFonts w:ascii="Arial" w:hAnsi="Arial" w:cs="Arial"/>
        </w:rPr>
        <w:t>SRWP 2030</w:t>
      </w:r>
      <w:r w:rsidR="0060386C" w:rsidRPr="00B815D5">
        <w:rPr>
          <w:rFonts w:ascii="Arial" w:hAnsi="Arial" w:cs="Arial"/>
        </w:rPr>
        <w:t xml:space="preserve">, </w:t>
      </w:r>
      <w:r w:rsidR="00486C85" w:rsidRPr="00B815D5">
        <w:rPr>
          <w:rFonts w:ascii="Arial" w:hAnsi="Arial" w:cs="Arial"/>
        </w:rPr>
        <w:t xml:space="preserve">gdzie szczególny nacisk </w:t>
      </w:r>
      <w:r w:rsidRPr="00B815D5">
        <w:rPr>
          <w:rFonts w:ascii="Arial" w:hAnsi="Arial" w:cs="Arial"/>
        </w:rPr>
        <w:t>został położony</w:t>
      </w:r>
      <w:r w:rsidR="00486C85" w:rsidRPr="00B815D5">
        <w:rPr>
          <w:rFonts w:ascii="Arial" w:hAnsi="Arial" w:cs="Arial"/>
        </w:rPr>
        <w:t xml:space="preserve"> na </w:t>
      </w:r>
      <w:r w:rsidR="0060386C" w:rsidRPr="00B815D5">
        <w:rPr>
          <w:rFonts w:ascii="Arial" w:hAnsi="Arial" w:cs="Arial"/>
        </w:rPr>
        <w:t xml:space="preserve">wielopoziomowy </w:t>
      </w:r>
      <w:r w:rsidR="00486C85" w:rsidRPr="00B815D5">
        <w:rPr>
          <w:rFonts w:ascii="Arial" w:hAnsi="Arial" w:cs="Arial"/>
        </w:rPr>
        <w:t>rozwój regionu w ich obszarach</w:t>
      </w:r>
      <w:r w:rsidR="0060386C" w:rsidRPr="00B815D5">
        <w:rPr>
          <w:rFonts w:ascii="Arial" w:hAnsi="Arial" w:cs="Arial"/>
        </w:rPr>
        <w:t xml:space="preserve">, </w:t>
      </w:r>
      <w:r w:rsidR="00262F8B" w:rsidRPr="00B815D5">
        <w:rPr>
          <w:rFonts w:ascii="Arial" w:hAnsi="Arial" w:cs="Arial"/>
        </w:rPr>
        <w:t xml:space="preserve">a także </w:t>
      </w:r>
      <w:r w:rsidR="0060386C" w:rsidRPr="00B815D5">
        <w:rPr>
          <w:rFonts w:ascii="Arial" w:hAnsi="Arial" w:cs="Arial"/>
        </w:rPr>
        <w:t>przewidziano i podkreślono konieczność</w:t>
      </w:r>
      <w:r w:rsidR="00262F8B" w:rsidRPr="00B815D5">
        <w:rPr>
          <w:rFonts w:ascii="Arial" w:hAnsi="Arial" w:cs="Arial"/>
        </w:rPr>
        <w:t xml:space="preserve"> ich</w:t>
      </w:r>
      <w:r w:rsidR="0060386C" w:rsidRPr="00B815D5">
        <w:rPr>
          <w:rFonts w:ascii="Arial" w:hAnsi="Arial" w:cs="Arial"/>
        </w:rPr>
        <w:t xml:space="preserve"> cyklicznej weryfikacji</w:t>
      </w:r>
      <w:r w:rsidR="00262F8B" w:rsidRPr="00B815D5">
        <w:rPr>
          <w:rFonts w:ascii="Arial" w:hAnsi="Arial" w:cs="Arial"/>
        </w:rPr>
        <w:t xml:space="preserve"> i monitorowaniu pod kątem rekomendacji dotyczących perspektyw ich rozwoju oraz sposobu i zakresu ich wsparcia w ramach dostępnych instrumentów realizacyjnych.</w:t>
      </w:r>
      <w:r w:rsidR="00EA5840" w:rsidRPr="00B815D5">
        <w:rPr>
          <w:rFonts w:ascii="Arial" w:hAnsi="Arial" w:cs="Arial"/>
        </w:rPr>
        <w:t xml:space="preserve"> </w:t>
      </w:r>
      <w:r w:rsidR="00B557C3" w:rsidRPr="00B815D5">
        <w:rPr>
          <w:rFonts w:ascii="Arial" w:hAnsi="Arial" w:cs="Arial"/>
        </w:rPr>
        <w:t xml:space="preserve">Znalazło to swoje przełożenie na zapisy Regionalnego Programu Strategicznego w zakresie </w:t>
      </w:r>
      <w:r w:rsidR="00B557C3" w:rsidRPr="002C2E35">
        <w:rPr>
          <w:rFonts w:ascii="Arial" w:hAnsi="Arial" w:cs="Arial"/>
        </w:rPr>
        <w:t>gospodarki, rynku pracy, oferty turystycznej i czasu wolnego,</w:t>
      </w:r>
      <w:r w:rsidR="00B557C3" w:rsidRPr="00B815D5">
        <w:rPr>
          <w:rFonts w:ascii="Arial" w:hAnsi="Arial" w:cs="Arial"/>
          <w:i/>
        </w:rPr>
        <w:t xml:space="preserve"> </w:t>
      </w:r>
      <w:r w:rsidR="00B557C3" w:rsidRPr="00B815D5">
        <w:rPr>
          <w:rFonts w:ascii="Arial" w:hAnsi="Arial" w:cs="Arial"/>
        </w:rPr>
        <w:t xml:space="preserve">gdzie niejednokrotnie </w:t>
      </w:r>
      <w:r w:rsidR="00334AC6" w:rsidRPr="00B815D5">
        <w:rPr>
          <w:rFonts w:ascii="Arial" w:hAnsi="Arial" w:cs="Arial"/>
        </w:rPr>
        <w:t xml:space="preserve">wpisywanie się w obszary ISP </w:t>
      </w:r>
      <w:r w:rsidR="00334AC6" w:rsidRPr="00B815D5">
        <w:rPr>
          <w:rFonts w:ascii="Arial" w:hAnsi="Arial" w:cs="Arial"/>
        </w:rPr>
        <w:lastRenderedPageBreak/>
        <w:t>przyjęto za kryterium interwencji, szczegółowo ujęte w Szczegółowym Opisie Priorytetów Programu Fundusze Europejskie dla Pomorza 2021-2027.</w:t>
      </w:r>
      <w:r w:rsidR="00BE5B36">
        <w:rPr>
          <w:rFonts w:ascii="Arial" w:hAnsi="Arial" w:cs="Arial"/>
        </w:rPr>
        <w:t xml:space="preserve"> </w:t>
      </w:r>
    </w:p>
    <w:p w14:paraId="74F83F24" w14:textId="366FF45F" w:rsidR="00BE5B36" w:rsidRDefault="00616D25" w:rsidP="00032B5F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E5B36">
        <w:rPr>
          <w:rFonts w:ascii="Arial" w:hAnsi="Arial" w:cs="Arial"/>
        </w:rPr>
        <w:t xml:space="preserve">chwała będzie mieć zastosowanie </w:t>
      </w:r>
      <w:r w:rsidR="006B6171">
        <w:rPr>
          <w:rFonts w:ascii="Arial" w:hAnsi="Arial" w:cs="Arial"/>
        </w:rPr>
        <w:t xml:space="preserve">m.in. </w:t>
      </w:r>
      <w:r w:rsidR="00BE5B36">
        <w:rPr>
          <w:rFonts w:ascii="Arial" w:hAnsi="Arial" w:cs="Arial"/>
        </w:rPr>
        <w:t xml:space="preserve">do wybranych obszarów programu </w:t>
      </w:r>
      <w:r w:rsidR="00B26EE3">
        <w:rPr>
          <w:rFonts w:ascii="Arial" w:hAnsi="Arial" w:cs="Arial"/>
        </w:rPr>
        <w:t>FEP</w:t>
      </w:r>
      <w:r w:rsidR="006B6171">
        <w:rPr>
          <w:rFonts w:ascii="Arial" w:hAnsi="Arial" w:cs="Arial"/>
        </w:rPr>
        <w:t>,</w:t>
      </w:r>
      <w:r w:rsidR="00BE5B36" w:rsidRPr="008C050D">
        <w:t xml:space="preserve"> </w:t>
      </w:r>
      <w:r w:rsidR="00BE5B36" w:rsidRPr="008C050D">
        <w:rPr>
          <w:rFonts w:ascii="Arial" w:hAnsi="Arial" w:cs="Arial"/>
        </w:rPr>
        <w:t>tj</w:t>
      </w:r>
      <w:r w:rsidR="00BE5B36">
        <w:rPr>
          <w:rFonts w:ascii="Arial" w:hAnsi="Arial" w:cs="Arial"/>
        </w:rPr>
        <w:t>.</w:t>
      </w:r>
      <w:r w:rsidR="00BE5B36" w:rsidRPr="008C0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szczególności </w:t>
      </w:r>
      <w:r w:rsidR="00BE5B36" w:rsidRPr="008C050D">
        <w:rPr>
          <w:rFonts w:ascii="Arial" w:hAnsi="Arial" w:cs="Arial"/>
        </w:rPr>
        <w:t xml:space="preserve">do: </w:t>
      </w:r>
    </w:p>
    <w:p w14:paraId="7E37E3DA" w14:textId="77777777" w:rsidR="005345DC" w:rsidRDefault="00270E6B" w:rsidP="005345DC">
      <w:pPr>
        <w:pStyle w:val="Akapitzlist"/>
        <w:numPr>
          <w:ilvl w:val="0"/>
          <w:numId w:val="5"/>
        </w:numPr>
        <w:spacing w:before="120" w:after="240" w:line="276" w:lineRule="auto"/>
        <w:ind w:left="714" w:hanging="357"/>
        <w:rPr>
          <w:rFonts w:ascii="Arial" w:hAnsi="Arial" w:cs="Arial"/>
        </w:rPr>
      </w:pPr>
      <w:r w:rsidRPr="00077CC6">
        <w:rPr>
          <w:rFonts w:ascii="Arial" w:hAnsi="Arial" w:cs="Arial"/>
        </w:rPr>
        <w:t>Priorytetu 1. Fundusze europejskie dla konkurencyjnego i inteligentnego Pomorza (EFRR), celu szczegółowego 1(i) Rozwijanie i wzmacnianie zdolności badawczych i innowacyjnych oraz wykorzystywanie zaawansowanych technologii, celu szczegółowego (iii) Wzmacnianie trwałego wzrostu i konkurencyjności MŚP oraz tworzenie miejsc pracy w MŚP, w tym poprzez inwestycje produkcyjne</w:t>
      </w:r>
      <w:r w:rsidR="005345DC">
        <w:rPr>
          <w:rFonts w:ascii="Arial" w:hAnsi="Arial" w:cs="Arial"/>
        </w:rPr>
        <w:t>.</w:t>
      </w:r>
    </w:p>
    <w:p w14:paraId="68F2B415" w14:textId="68EF8C71" w:rsidR="00334AC6" w:rsidRPr="005345DC" w:rsidRDefault="00270E6B" w:rsidP="005345DC">
      <w:pPr>
        <w:pStyle w:val="Akapitzlist"/>
        <w:numPr>
          <w:ilvl w:val="0"/>
          <w:numId w:val="5"/>
        </w:numPr>
        <w:spacing w:before="120" w:after="240" w:line="276" w:lineRule="auto"/>
        <w:ind w:left="714" w:hanging="357"/>
        <w:rPr>
          <w:rFonts w:ascii="Arial" w:hAnsi="Arial" w:cs="Arial"/>
        </w:rPr>
      </w:pPr>
      <w:r w:rsidRPr="005345DC">
        <w:rPr>
          <w:rFonts w:ascii="Arial" w:hAnsi="Arial" w:cs="Arial"/>
        </w:rPr>
        <w:t xml:space="preserve">Priorytetu 5. Fundusze europejskie dla silnego społecznie Pomorza (EFS+), celu </w:t>
      </w:r>
      <w:r w:rsidRPr="000B340C">
        <w:rPr>
          <w:rFonts w:ascii="Arial" w:hAnsi="Arial" w:cs="Arial"/>
        </w:rPr>
        <w:t xml:space="preserve">szczegółowego </w:t>
      </w:r>
      <w:r w:rsidR="00646A1A" w:rsidRPr="000B340C">
        <w:rPr>
          <w:rFonts w:ascii="Arial" w:hAnsi="Arial" w:cs="Arial"/>
        </w:rPr>
        <w:t>4</w:t>
      </w:r>
      <w:r w:rsidR="00D62448" w:rsidRPr="000B340C">
        <w:rPr>
          <w:rFonts w:ascii="Arial" w:hAnsi="Arial" w:cs="Arial"/>
        </w:rPr>
        <w:t>(b) modernizacja</w:t>
      </w:r>
      <w:r w:rsidR="00D62448" w:rsidRPr="005345DC">
        <w:rPr>
          <w:rFonts w:ascii="Arial" w:hAnsi="Arial" w:cs="Arial"/>
        </w:rPr>
        <w:t xml:space="preserve">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pracy, celu szczegółowego </w:t>
      </w:r>
      <w:r w:rsidR="00646A1A">
        <w:rPr>
          <w:rFonts w:ascii="Arial" w:hAnsi="Arial" w:cs="Arial"/>
        </w:rPr>
        <w:t>4</w:t>
      </w:r>
      <w:r w:rsidR="00D62448" w:rsidRPr="005345DC">
        <w:rPr>
          <w:rFonts w:ascii="Arial" w:hAnsi="Arial" w:cs="Arial"/>
        </w:rPr>
        <w:t>(g) wspieranie uczenia się przez całe życie, w szczególności elastycznych możliwości podnoszenia i zmiany kwalifikacji dla wszystkich,</w:t>
      </w:r>
      <w:r w:rsidR="00B00A7C">
        <w:rPr>
          <w:rFonts w:ascii="Arial" w:hAnsi="Arial" w:cs="Arial"/>
        </w:rPr>
        <w:br/>
      </w:r>
      <w:r w:rsidR="00D62448" w:rsidRPr="005345DC">
        <w:rPr>
          <w:rFonts w:ascii="Arial" w:hAnsi="Arial" w:cs="Arial"/>
        </w:rPr>
        <w:t>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 w:rsidR="005345DC" w:rsidRPr="005345DC">
        <w:rPr>
          <w:rFonts w:ascii="Arial" w:hAnsi="Arial" w:cs="Arial"/>
        </w:rPr>
        <w:t>.</w:t>
      </w:r>
    </w:p>
    <w:p w14:paraId="540025E1" w14:textId="5EB1341A" w:rsidR="003869FC" w:rsidRPr="0070404B" w:rsidRDefault="003869FC" w:rsidP="0070404B">
      <w:pPr>
        <w:autoSpaceDE w:val="0"/>
        <w:autoSpaceDN w:val="0"/>
        <w:adjustRightInd w:val="0"/>
        <w:spacing w:before="240" w:after="120" w:line="276" w:lineRule="auto"/>
        <w:rPr>
          <w:highlight w:val="yellow"/>
        </w:rPr>
      </w:pPr>
      <w:r>
        <w:rPr>
          <w:rFonts w:ascii="Arial" w:hAnsi="Arial" w:cs="Arial"/>
        </w:rPr>
        <w:t xml:space="preserve">Dodatkowo określenie ISP </w:t>
      </w:r>
      <w:r w:rsidR="00B26EE3">
        <w:rPr>
          <w:rFonts w:ascii="Arial" w:hAnsi="Arial" w:cs="Arial"/>
        </w:rPr>
        <w:t>będzie przydatne dla Instytucji Zarządzającej FEP przy podejmowaniu decyzji odnośnie wykorzystania</w:t>
      </w:r>
      <w:r>
        <w:rPr>
          <w:rFonts w:ascii="Arial" w:hAnsi="Arial" w:cs="Arial"/>
        </w:rPr>
        <w:t xml:space="preserve"> utworzonej przez Komisję Europejską Platformy Technologii Strategicznych dla Europy (STEP)</w:t>
      </w:r>
      <w:r w:rsidR="00B26E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6EE3">
        <w:rPr>
          <w:rFonts w:ascii="Arial" w:hAnsi="Arial" w:cs="Arial"/>
        </w:rPr>
        <w:t>C</w:t>
      </w:r>
      <w:r>
        <w:rPr>
          <w:rFonts w:ascii="Arial" w:hAnsi="Arial" w:cs="Arial"/>
        </w:rPr>
        <w:t>elem tego narzędzia jest wsparcie w zwiększaniu skali, rozwoju i produkcji nowych technologii o kluczowym znaczeniu dla zielonej i cyfrowej transformacji UE</w:t>
      </w:r>
      <w:r w:rsidR="00136C47">
        <w:rPr>
          <w:rFonts w:ascii="Arial" w:hAnsi="Arial" w:cs="Arial"/>
        </w:rPr>
        <w:t xml:space="preserve">, m.in. w zakresie </w:t>
      </w:r>
      <w:r w:rsidR="00136C47" w:rsidRPr="0070404B">
        <w:rPr>
          <w:rFonts w:ascii="Arial" w:hAnsi="Arial" w:cs="Arial"/>
        </w:rPr>
        <w:t>wspierania rozwoju lub wytwarzania technologii krytycznych w całej Unii lub ochrona</w:t>
      </w:r>
      <w:r w:rsidR="00B00A7C">
        <w:rPr>
          <w:rFonts w:ascii="Arial" w:hAnsi="Arial" w:cs="Arial"/>
        </w:rPr>
        <w:br/>
      </w:r>
      <w:r w:rsidR="00136C47" w:rsidRPr="0070404B">
        <w:rPr>
          <w:rFonts w:ascii="Arial" w:hAnsi="Arial" w:cs="Arial"/>
        </w:rPr>
        <w:t>i wzmacnianie ich odpowiednich łańcuchów wartości</w:t>
      </w:r>
      <w:r w:rsidR="00136C47">
        <w:rPr>
          <w:rFonts w:ascii="Arial" w:hAnsi="Arial" w:cs="Arial"/>
        </w:rPr>
        <w:t xml:space="preserve">. </w:t>
      </w:r>
      <w:r w:rsidR="0070404B" w:rsidRPr="0070404B">
        <w:rPr>
          <w:rFonts w:ascii="Arial" w:hAnsi="Arial" w:cs="Arial"/>
          <w:color w:val="000000"/>
          <w:shd w:val="clear" w:color="auto" w:fill="FFFFFF"/>
        </w:rPr>
        <w:t>STEP koncentrować się będzie na trzech głównych obszarach</w:t>
      </w:r>
      <w:r w:rsidR="0070404B">
        <w:rPr>
          <w:rFonts w:ascii="Arial" w:hAnsi="Arial" w:cs="Arial"/>
          <w:color w:val="000000"/>
          <w:shd w:val="clear" w:color="auto" w:fill="FFFFFF"/>
        </w:rPr>
        <w:t xml:space="preserve"> (technologie cyfrowe, </w:t>
      </w:r>
      <w:proofErr w:type="spellStart"/>
      <w:r w:rsidR="0070404B">
        <w:rPr>
          <w:rFonts w:ascii="Arial" w:hAnsi="Arial" w:cs="Arial"/>
          <w:color w:val="000000"/>
          <w:shd w:val="clear" w:color="auto" w:fill="FFFFFF"/>
        </w:rPr>
        <w:t>eko</w:t>
      </w:r>
      <w:proofErr w:type="spellEnd"/>
      <w:r w:rsidR="0070404B">
        <w:rPr>
          <w:rFonts w:ascii="Arial" w:hAnsi="Arial" w:cs="Arial"/>
          <w:color w:val="000000"/>
          <w:shd w:val="clear" w:color="auto" w:fill="FFFFFF"/>
        </w:rPr>
        <w:t>-technologie,</w:t>
      </w:r>
      <w:r w:rsidR="00B00A7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0404B">
        <w:rPr>
          <w:rFonts w:ascii="Arial" w:hAnsi="Arial" w:cs="Arial"/>
          <w:color w:val="000000"/>
          <w:shd w:val="clear" w:color="auto" w:fill="FFFFFF"/>
        </w:rPr>
        <w:t>biotechnologie)</w:t>
      </w:r>
      <w:r w:rsidR="0070404B" w:rsidRPr="0070404B">
        <w:rPr>
          <w:rFonts w:ascii="Arial" w:hAnsi="Arial" w:cs="Arial"/>
          <w:color w:val="000000"/>
          <w:shd w:val="clear" w:color="auto" w:fill="FFFFFF"/>
        </w:rPr>
        <w:t>, których rozwój ma przyśpieszyć, wzmacniając zdolności produkcyjne w zakresie rozwijanych w nich krytycznych technologii</w:t>
      </w:r>
      <w:r w:rsidR="0070404B">
        <w:rPr>
          <w:rFonts w:ascii="Arial" w:hAnsi="Arial" w:cs="Arial"/>
          <w:color w:val="000000"/>
          <w:shd w:val="clear" w:color="auto" w:fill="FFFFFF"/>
        </w:rPr>
        <w:t>.</w:t>
      </w:r>
    </w:p>
    <w:p w14:paraId="229BC1D5" w14:textId="77777777" w:rsidR="00136C47" w:rsidRPr="00136C47" w:rsidRDefault="00136C47" w:rsidP="0070404B">
      <w:pPr>
        <w:pStyle w:val="Akapitzlist"/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</w:rPr>
      </w:pPr>
    </w:p>
    <w:p w14:paraId="3FED1842" w14:textId="40B3FD10" w:rsidR="00135CD3" w:rsidRPr="00B815D5" w:rsidRDefault="000A45EF" w:rsidP="00077CC6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</w:rPr>
      </w:pPr>
      <w:r w:rsidRPr="00B815D5">
        <w:rPr>
          <w:rFonts w:ascii="Arial" w:hAnsi="Arial" w:cs="Arial"/>
        </w:rPr>
        <w:t>Mając powyższe na względzie, podjęcie przedmiotowej uchwały jest zasadne.</w:t>
      </w:r>
    </w:p>
    <w:sectPr w:rsidR="00135CD3" w:rsidRPr="00B815D5" w:rsidSect="006C56A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6D30" w14:textId="77777777" w:rsidR="00F607C1" w:rsidRDefault="00F607C1" w:rsidP="008E0DAA">
      <w:r>
        <w:separator/>
      </w:r>
    </w:p>
  </w:endnote>
  <w:endnote w:type="continuationSeparator" w:id="0">
    <w:p w14:paraId="69420765" w14:textId="77777777" w:rsidR="00F607C1" w:rsidRDefault="00F607C1" w:rsidP="008E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2CFC" w14:textId="77777777" w:rsidR="00F607C1" w:rsidRDefault="00F607C1" w:rsidP="008E0DAA">
      <w:r>
        <w:separator/>
      </w:r>
    </w:p>
  </w:footnote>
  <w:footnote w:type="continuationSeparator" w:id="0">
    <w:p w14:paraId="3E6328DE" w14:textId="77777777" w:rsidR="00F607C1" w:rsidRDefault="00F607C1" w:rsidP="008E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2BD"/>
    <w:multiLevelType w:val="hybridMultilevel"/>
    <w:tmpl w:val="F55A49EC"/>
    <w:lvl w:ilvl="0" w:tplc="37AC3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3259"/>
    <w:multiLevelType w:val="hybridMultilevel"/>
    <w:tmpl w:val="0BA8A226"/>
    <w:lvl w:ilvl="0" w:tplc="7C0E8FC6">
      <w:start w:val="1"/>
      <w:numFmt w:val="decimal"/>
      <w:lvlText w:val="%1)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 w15:restartNumberingAfterBreak="0">
    <w:nsid w:val="416C0B82"/>
    <w:multiLevelType w:val="hybridMultilevel"/>
    <w:tmpl w:val="4790CC30"/>
    <w:lvl w:ilvl="0" w:tplc="F40C2F42">
      <w:start w:val="1"/>
      <w:numFmt w:val="decimal"/>
      <w:lvlText w:val="%1)"/>
      <w:lvlJc w:val="left"/>
      <w:pPr>
        <w:tabs>
          <w:tab w:val="num" w:pos="276"/>
        </w:tabs>
        <w:ind w:left="633" w:firstLine="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834B8"/>
    <w:multiLevelType w:val="hybridMultilevel"/>
    <w:tmpl w:val="C84A36E8"/>
    <w:lvl w:ilvl="0" w:tplc="F40C2F42">
      <w:start w:val="1"/>
      <w:numFmt w:val="decimal"/>
      <w:lvlText w:val="%1)"/>
      <w:lvlJc w:val="left"/>
      <w:pPr>
        <w:tabs>
          <w:tab w:val="num" w:pos="984"/>
        </w:tabs>
        <w:ind w:left="1341" w:firstLine="3"/>
      </w:pPr>
      <w:rPr>
        <w:rFonts w:cs="Times New Roman" w:hint="default"/>
      </w:rPr>
    </w:lvl>
    <w:lvl w:ilvl="1" w:tplc="D63E8D16">
      <w:start w:val="1"/>
      <w:numFmt w:val="lowerLetter"/>
      <w:lvlText w:val="%2)"/>
      <w:lvlJc w:val="left"/>
      <w:pPr>
        <w:ind w:left="2148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9146EE"/>
    <w:multiLevelType w:val="hybridMultilevel"/>
    <w:tmpl w:val="C3D0ABE6"/>
    <w:lvl w:ilvl="0" w:tplc="3FBE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1313"/>
    <w:multiLevelType w:val="hybridMultilevel"/>
    <w:tmpl w:val="0C0CA974"/>
    <w:lvl w:ilvl="0" w:tplc="29D890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7B28"/>
    <w:multiLevelType w:val="hybridMultilevel"/>
    <w:tmpl w:val="F5486552"/>
    <w:lvl w:ilvl="0" w:tplc="086EE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0419">
    <w:abstractNumId w:val="2"/>
  </w:num>
  <w:num w:numId="2" w16cid:durableId="635918941">
    <w:abstractNumId w:val="3"/>
  </w:num>
  <w:num w:numId="3" w16cid:durableId="1743604206">
    <w:abstractNumId w:val="1"/>
  </w:num>
  <w:num w:numId="4" w16cid:durableId="1969435429">
    <w:abstractNumId w:val="5"/>
  </w:num>
  <w:num w:numId="5" w16cid:durableId="1597254529">
    <w:abstractNumId w:val="4"/>
  </w:num>
  <w:num w:numId="6" w16cid:durableId="716200966">
    <w:abstractNumId w:val="0"/>
  </w:num>
  <w:num w:numId="7" w16cid:durableId="1878152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D7EF92F-BAF5-453C-867A-1958169931A7}"/>
  </w:docVars>
  <w:rsids>
    <w:rsidRoot w:val="008101EB"/>
    <w:rsid w:val="00001F91"/>
    <w:rsid w:val="00005A9C"/>
    <w:rsid w:val="00032B5F"/>
    <w:rsid w:val="00040B82"/>
    <w:rsid w:val="00063544"/>
    <w:rsid w:val="00065D86"/>
    <w:rsid w:val="00066308"/>
    <w:rsid w:val="00077CC6"/>
    <w:rsid w:val="000A45EF"/>
    <w:rsid w:val="000B340C"/>
    <w:rsid w:val="000C4267"/>
    <w:rsid w:val="000C6B6E"/>
    <w:rsid w:val="000D7205"/>
    <w:rsid w:val="000F25D5"/>
    <w:rsid w:val="00126E6C"/>
    <w:rsid w:val="00135CD3"/>
    <w:rsid w:val="00136C47"/>
    <w:rsid w:val="001756B4"/>
    <w:rsid w:val="00175FA4"/>
    <w:rsid w:val="001901AC"/>
    <w:rsid w:val="00190871"/>
    <w:rsid w:val="001A3A7E"/>
    <w:rsid w:val="001C0F5F"/>
    <w:rsid w:val="001D0E72"/>
    <w:rsid w:val="001D694E"/>
    <w:rsid w:val="001E25B8"/>
    <w:rsid w:val="00216A94"/>
    <w:rsid w:val="002345C1"/>
    <w:rsid w:val="002431D2"/>
    <w:rsid w:val="00262F8B"/>
    <w:rsid w:val="00270E6B"/>
    <w:rsid w:val="002C2E35"/>
    <w:rsid w:val="002C53E1"/>
    <w:rsid w:val="002C7CE0"/>
    <w:rsid w:val="00314ABA"/>
    <w:rsid w:val="00315D00"/>
    <w:rsid w:val="00334AC6"/>
    <w:rsid w:val="003869FC"/>
    <w:rsid w:val="003A54B8"/>
    <w:rsid w:val="003A7CEF"/>
    <w:rsid w:val="003C5AC1"/>
    <w:rsid w:val="003E45BF"/>
    <w:rsid w:val="00405EB2"/>
    <w:rsid w:val="0041237F"/>
    <w:rsid w:val="00414E6E"/>
    <w:rsid w:val="00416D43"/>
    <w:rsid w:val="00426BFC"/>
    <w:rsid w:val="00430F8E"/>
    <w:rsid w:val="00431BDD"/>
    <w:rsid w:val="00447E8B"/>
    <w:rsid w:val="00486C85"/>
    <w:rsid w:val="004B3483"/>
    <w:rsid w:val="00501213"/>
    <w:rsid w:val="00510CD8"/>
    <w:rsid w:val="005345DC"/>
    <w:rsid w:val="005452E4"/>
    <w:rsid w:val="005B038E"/>
    <w:rsid w:val="005D2981"/>
    <w:rsid w:val="005D4BCE"/>
    <w:rsid w:val="005E624E"/>
    <w:rsid w:val="00602F33"/>
    <w:rsid w:val="0060386C"/>
    <w:rsid w:val="00616D25"/>
    <w:rsid w:val="00646A1A"/>
    <w:rsid w:val="00647D7C"/>
    <w:rsid w:val="006915BA"/>
    <w:rsid w:val="006A0E51"/>
    <w:rsid w:val="006B6171"/>
    <w:rsid w:val="006C3199"/>
    <w:rsid w:val="006C56A0"/>
    <w:rsid w:val="006F163D"/>
    <w:rsid w:val="00701342"/>
    <w:rsid w:val="0070404B"/>
    <w:rsid w:val="0072485D"/>
    <w:rsid w:val="00786346"/>
    <w:rsid w:val="00786C81"/>
    <w:rsid w:val="00792704"/>
    <w:rsid w:val="007C40C0"/>
    <w:rsid w:val="007D5741"/>
    <w:rsid w:val="007F37E2"/>
    <w:rsid w:val="008050D0"/>
    <w:rsid w:val="008101EB"/>
    <w:rsid w:val="00845C76"/>
    <w:rsid w:val="00867332"/>
    <w:rsid w:val="00872189"/>
    <w:rsid w:val="0088236C"/>
    <w:rsid w:val="00883B7E"/>
    <w:rsid w:val="00892BE7"/>
    <w:rsid w:val="008B200A"/>
    <w:rsid w:val="008B6C59"/>
    <w:rsid w:val="008E0DAA"/>
    <w:rsid w:val="008F1FFA"/>
    <w:rsid w:val="0090328D"/>
    <w:rsid w:val="00905896"/>
    <w:rsid w:val="00981ADB"/>
    <w:rsid w:val="00985BC0"/>
    <w:rsid w:val="009B2EAE"/>
    <w:rsid w:val="009E171D"/>
    <w:rsid w:val="009E62C4"/>
    <w:rsid w:val="009F17A5"/>
    <w:rsid w:val="00A02481"/>
    <w:rsid w:val="00A06555"/>
    <w:rsid w:val="00A1197E"/>
    <w:rsid w:val="00A42E42"/>
    <w:rsid w:val="00A43197"/>
    <w:rsid w:val="00A44EE6"/>
    <w:rsid w:val="00A47D2D"/>
    <w:rsid w:val="00A805B8"/>
    <w:rsid w:val="00A96F9F"/>
    <w:rsid w:val="00AA0C78"/>
    <w:rsid w:val="00AC15A4"/>
    <w:rsid w:val="00AD4827"/>
    <w:rsid w:val="00AE765C"/>
    <w:rsid w:val="00B00A7C"/>
    <w:rsid w:val="00B26EE3"/>
    <w:rsid w:val="00B42A8D"/>
    <w:rsid w:val="00B43507"/>
    <w:rsid w:val="00B5022A"/>
    <w:rsid w:val="00B557C3"/>
    <w:rsid w:val="00B624CF"/>
    <w:rsid w:val="00B815D5"/>
    <w:rsid w:val="00B8733B"/>
    <w:rsid w:val="00B93107"/>
    <w:rsid w:val="00BA0C17"/>
    <w:rsid w:val="00BA39D1"/>
    <w:rsid w:val="00BA7338"/>
    <w:rsid w:val="00BC4FE6"/>
    <w:rsid w:val="00BE5B36"/>
    <w:rsid w:val="00BF0F86"/>
    <w:rsid w:val="00C00061"/>
    <w:rsid w:val="00C1172C"/>
    <w:rsid w:val="00C21A5E"/>
    <w:rsid w:val="00C361BB"/>
    <w:rsid w:val="00C44C10"/>
    <w:rsid w:val="00C51C49"/>
    <w:rsid w:val="00C53A75"/>
    <w:rsid w:val="00C81010"/>
    <w:rsid w:val="00C97543"/>
    <w:rsid w:val="00CD5094"/>
    <w:rsid w:val="00CD6C0F"/>
    <w:rsid w:val="00CF00B5"/>
    <w:rsid w:val="00D07912"/>
    <w:rsid w:val="00D62448"/>
    <w:rsid w:val="00D67DBE"/>
    <w:rsid w:val="00D84939"/>
    <w:rsid w:val="00D95A61"/>
    <w:rsid w:val="00DC40DC"/>
    <w:rsid w:val="00E026C2"/>
    <w:rsid w:val="00E07A2E"/>
    <w:rsid w:val="00E16B73"/>
    <w:rsid w:val="00E26C60"/>
    <w:rsid w:val="00E306EF"/>
    <w:rsid w:val="00E35344"/>
    <w:rsid w:val="00E61B19"/>
    <w:rsid w:val="00E711D5"/>
    <w:rsid w:val="00E76F5F"/>
    <w:rsid w:val="00E93CE3"/>
    <w:rsid w:val="00E93F10"/>
    <w:rsid w:val="00EA5840"/>
    <w:rsid w:val="00EB0B32"/>
    <w:rsid w:val="00EB2180"/>
    <w:rsid w:val="00EE390A"/>
    <w:rsid w:val="00EF7964"/>
    <w:rsid w:val="00F03E63"/>
    <w:rsid w:val="00F2467E"/>
    <w:rsid w:val="00F344D8"/>
    <w:rsid w:val="00F41795"/>
    <w:rsid w:val="00F56A1C"/>
    <w:rsid w:val="00F607C1"/>
    <w:rsid w:val="00F676FB"/>
    <w:rsid w:val="00F715E7"/>
    <w:rsid w:val="00F7651A"/>
    <w:rsid w:val="00F83A82"/>
    <w:rsid w:val="00F95ECD"/>
    <w:rsid w:val="00FA1AB4"/>
    <w:rsid w:val="00FB1BE3"/>
    <w:rsid w:val="00FE0DE8"/>
    <w:rsid w:val="00FE3FBD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7B0F"/>
  <w15:chartTrackingRefBased/>
  <w15:docId w15:val="{EFBDD1FE-930F-4CF2-820B-843C1D93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6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467E"/>
    <w:pPr>
      <w:keepNext/>
      <w:ind w:left="708" w:firstLine="708"/>
      <w:outlineLvl w:val="0"/>
    </w:pPr>
    <w:rPr>
      <w:rFonts w:ascii="Verdana" w:eastAsia="Times New Roman" w:hAnsi="Verdana"/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EC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467E"/>
    <w:rPr>
      <w:rFonts w:ascii="Verdana" w:eastAsia="Times New Roman" w:hAnsi="Verdana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5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E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E8B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C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805B8"/>
    <w:pPr>
      <w:ind w:left="720"/>
      <w:contextualSpacing/>
    </w:pPr>
    <w:rPr>
      <w:rFonts w:ascii="Cambria" w:eastAsia="Times New Roman" w:hAnsi="Cambria"/>
      <w:lang w:val="cs-CZ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D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DA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DAA"/>
    <w:rPr>
      <w:vertAlign w:val="superscript"/>
    </w:rPr>
  </w:style>
  <w:style w:type="paragraph" w:customStyle="1" w:styleId="Akapitzlist2">
    <w:name w:val="Akapit z listą2"/>
    <w:basedOn w:val="Normalny"/>
    <w:rsid w:val="008B6C59"/>
    <w:pPr>
      <w:ind w:left="720"/>
      <w:contextualSpacing/>
    </w:pPr>
    <w:rPr>
      <w:rFonts w:ascii="Cambria" w:eastAsia="Times New Roman" w:hAnsi="Cambria"/>
      <w:lang w:val="cs-CZ" w:eastAsia="en-US"/>
    </w:rPr>
  </w:style>
  <w:style w:type="paragraph" w:customStyle="1" w:styleId="Default">
    <w:name w:val="Default"/>
    <w:rsid w:val="008B6C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0A45EF"/>
    <w:pPr>
      <w:ind w:left="720"/>
      <w:contextualSpacing/>
    </w:pPr>
    <w:rPr>
      <w:rFonts w:ascii="Cambria" w:eastAsia="Times New Roman" w:hAnsi="Cambria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3A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3A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A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A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A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A7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3A7E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F83A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5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6A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6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6A0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33973D-4223-4384-9626-7A8CA1D45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EF92F-BAF5-453C-867A-1958169931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 1</dc:creator>
  <cp:keywords/>
  <dc:description/>
  <cp:lastModifiedBy>admin</cp:lastModifiedBy>
  <cp:revision>2</cp:revision>
  <cp:lastPrinted>2024-05-21T09:14:00Z</cp:lastPrinted>
  <dcterms:created xsi:type="dcterms:W3CDTF">2026-02-07T08:28:00Z</dcterms:created>
  <dcterms:modified xsi:type="dcterms:W3CDTF">2026-02-07T08:28:00Z</dcterms:modified>
</cp:coreProperties>
</file>